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24A28" w14:textId="77777777" w:rsidR="00617CE9" w:rsidRPr="0091055A" w:rsidRDefault="00AA0A98" w:rsidP="0091055A">
      <w:pPr>
        <w:tabs>
          <w:tab w:val="left" w:pos="426"/>
        </w:tabs>
        <w:spacing w:after="0" w:line="240" w:lineRule="auto"/>
        <w:rPr>
          <w:rFonts w:ascii="Franklin Gothic Book" w:eastAsia="Franklin Gothic Book" w:hAnsi="Franklin Gothic Book"/>
          <w:b/>
          <w:bCs/>
          <w:color w:val="2E74B5"/>
          <w:kern w:val="0"/>
          <w:sz w:val="52"/>
          <w:szCs w:val="22"/>
          <w14:ligatures w14:val="none"/>
        </w:rPr>
      </w:pPr>
      <w:bookmarkStart w:id="0" w:name="section"/>
      <w:r>
        <w:rPr>
          <w:rFonts w:ascii="Franklin Gothic Book" w:eastAsia="Franklin Gothic Book" w:hAnsi="Franklin Gothic Book"/>
          <w:b/>
          <w:bCs/>
          <w:noProof/>
          <w:color w:val="2E74B5"/>
          <w:kern w:val="0"/>
          <w:sz w:val="52"/>
          <w:szCs w:val="22"/>
          <w14:ligatures w14:val="none"/>
        </w:rPr>
        <w:drawing>
          <wp:anchor distT="0" distB="0" distL="114300" distR="114300" simplePos="0" relativeHeight="251631616" behindDoc="0" locked="0" layoutInCell="1" allowOverlap="0" wp14:anchorId="05D85FB1" wp14:editId="58DBB6B5">
            <wp:simplePos x="0" y="0"/>
            <wp:positionH relativeFrom="margin">
              <wp:posOffset>144780</wp:posOffset>
            </wp:positionH>
            <wp:positionV relativeFrom="margin">
              <wp:posOffset>0</wp:posOffset>
            </wp:positionV>
            <wp:extent cx="961390" cy="1010285"/>
            <wp:effectExtent l="0" t="0" r="13970" b="10795"/>
            <wp:wrapSquare wrapText="bothSides"/>
            <wp:docPr id="1235402701" name="Picture 1235402701" descr="A blue circle with a dn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402701" name="Picture 1235402701" descr="A blue circle with a dna logo&#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961390" cy="1010285"/>
                    </a:xfrm>
                    <a:prstGeom prst="rect">
                      <a:avLst/>
                    </a:prstGeom>
                    <a:noFill/>
                    <a:ln>
                      <a:noFill/>
                    </a:ln>
                  </pic:spPr>
                </pic:pic>
              </a:graphicData>
            </a:graphic>
          </wp:anchor>
        </w:drawing>
      </w:r>
      <w:bookmarkStart w:id="1" w:name="_qiyu0btqvtmc" w:colFirst="0" w:colLast="0"/>
      <w:bookmarkStart w:id="2" w:name="_Hlk202437205"/>
      <w:bookmarkEnd w:id="0"/>
      <w:bookmarkEnd w:id="1"/>
      <w:bookmarkEnd w:id="2"/>
      <w:r>
        <w:rPr>
          <w:rFonts w:ascii="Franklin Gothic Book" w:eastAsia="Franklin Gothic Book" w:hAnsi="Franklin Gothic Book"/>
          <w:b/>
          <w:bCs/>
          <w:color w:val="2E74B5"/>
          <w:kern w:val="0"/>
          <w:sz w:val="52"/>
          <w:szCs w:val="22"/>
          <w14:ligatures w14:val="none"/>
        </w:rPr>
        <w:t>Journal of Population Therapeutics &amp; Clinical Pharmacology</w:t>
      </w:r>
    </w:p>
    <w:p w14:paraId="1773BC79" w14:textId="77777777" w:rsidR="00617CE9" w:rsidRDefault="00AA0A98">
      <w:pPr>
        <w:tabs>
          <w:tab w:val="left" w:pos="6946"/>
        </w:tabs>
        <w:spacing w:after="0" w:line="240" w:lineRule="auto"/>
        <w:ind w:right="-9"/>
        <w:jc w:val="right"/>
        <w:rPr>
          <w:rFonts w:ascii="Times New Roman" w:hAnsi="Times New Roman" w:cs="Times New Roman"/>
          <w:b/>
        </w:rPr>
      </w:pPr>
      <w:r>
        <w:rPr>
          <w:rFonts w:ascii="Times New Roman" w:hAnsi="Times New Roman" w:cs="Times New Roman"/>
          <w:b/>
        </w:rPr>
        <w:t>RESEARCH ARTICLE</w:t>
      </w:r>
    </w:p>
    <w:p w14:paraId="4E121C90" w14:textId="77777777" w:rsidR="00617CE9" w:rsidRPr="008F3BA7" w:rsidRDefault="00AA0A98" w:rsidP="008F3BA7">
      <w:pPr>
        <w:tabs>
          <w:tab w:val="left" w:pos="3340"/>
          <w:tab w:val="left" w:pos="6946"/>
          <w:tab w:val="right" w:pos="9681"/>
        </w:tabs>
        <w:spacing w:after="0" w:line="240" w:lineRule="auto"/>
        <w:ind w:right="-9"/>
        <w:jc w:val="center"/>
        <w:rPr>
          <w:rFonts w:ascii="Times New Roman" w:hAnsi="Times New Roman" w:cs="Times New Roman"/>
        </w:rPr>
      </w:pPr>
      <w:r>
        <w:rPr>
          <w:rFonts w:ascii="Times New Roman" w:hAnsi="Times New Roman" w:cs="Times New Roman"/>
          <w:b/>
        </w:rPr>
        <w:t xml:space="preserve">                                                                                        DO</w:t>
      </w:r>
      <w:r>
        <w:rPr>
          <w:rFonts w:ascii="Times New Roman" w:hAnsi="Times New Roman" w:cs="Times New Roman"/>
          <w:b/>
          <w:color w:val="000000"/>
        </w:rPr>
        <w:t xml:space="preserve">I:  </w:t>
      </w:r>
    </w:p>
    <w:p w14:paraId="27DE9967" w14:textId="77777777" w:rsidR="008F3BA7" w:rsidRDefault="008F3BA7" w:rsidP="008F3BA7">
      <w:pPr>
        <w:tabs>
          <w:tab w:val="left" w:pos="284"/>
        </w:tabs>
        <w:spacing w:after="0" w:line="240" w:lineRule="auto"/>
        <w:jc w:val="center"/>
        <w:rPr>
          <w:rFonts w:ascii="Times New Roman" w:eastAsia="Times New Roman" w:hAnsi="Times New Roman" w:cs="Times New Roman"/>
          <w:b/>
          <w:color w:val="000000" w:themeColor="text1"/>
          <w:sz w:val="32"/>
          <w:szCs w:val="32"/>
        </w:rPr>
      </w:pPr>
      <w:r>
        <w:rPr>
          <w:rFonts w:ascii="Times New Roman" w:eastAsia="Times New Roman" w:hAnsi="Times New Roman" w:cs="Times New Roman"/>
          <w:b/>
          <w:color w:val="000000" w:themeColor="text1"/>
          <w:sz w:val="32"/>
          <w:szCs w:val="32"/>
        </w:rPr>
        <w:t xml:space="preserve">Aldose reductase inhibitory potential of </w:t>
      </w:r>
      <w:proofErr w:type="spellStart"/>
      <w:r>
        <w:rPr>
          <w:rFonts w:ascii="Times New Roman" w:eastAsia="Times New Roman" w:hAnsi="Times New Roman" w:cs="Times New Roman"/>
          <w:b/>
          <w:color w:val="000000" w:themeColor="text1"/>
          <w:sz w:val="32"/>
          <w:szCs w:val="32"/>
        </w:rPr>
        <w:t>Patuletin</w:t>
      </w:r>
      <w:proofErr w:type="spellEnd"/>
      <w:r>
        <w:rPr>
          <w:rFonts w:ascii="Times New Roman" w:eastAsia="Times New Roman" w:hAnsi="Times New Roman" w:cs="Times New Roman"/>
          <w:b/>
          <w:color w:val="000000" w:themeColor="text1"/>
          <w:sz w:val="32"/>
          <w:szCs w:val="32"/>
        </w:rPr>
        <w:t>: a comprehensive in vitro analysis integrating ADMET, molecular docking, and MD studies for predicted upstream anticancer pathway</w:t>
      </w:r>
    </w:p>
    <w:p w14:paraId="21AFDD23" w14:textId="77777777" w:rsidR="008F3BA7" w:rsidRPr="00C028B2" w:rsidRDefault="008F3BA7" w:rsidP="008F3BA7">
      <w:pPr>
        <w:tabs>
          <w:tab w:val="left" w:pos="284"/>
        </w:tabs>
        <w:spacing w:after="0" w:line="240" w:lineRule="auto"/>
        <w:jc w:val="center"/>
        <w:rPr>
          <w:rFonts w:ascii="Times New Roman" w:hAnsi="Times New Roman" w:cs="Times New Roman"/>
          <w:b/>
          <w:bCs/>
          <w:color w:val="000000" w:themeColor="text1"/>
          <w:lang w:val="en-IN"/>
        </w:rPr>
      </w:pPr>
    </w:p>
    <w:p w14:paraId="72C33D96" w14:textId="77777777" w:rsidR="008F3BA7" w:rsidRDefault="008F3BA7" w:rsidP="008F3BA7">
      <w:pPr>
        <w:tabs>
          <w:tab w:val="left" w:pos="284"/>
        </w:tabs>
        <w:spacing w:after="0" w:line="240" w:lineRule="auto"/>
        <w:jc w:val="center"/>
        <w:rPr>
          <w:rFonts w:ascii="Times New Roman" w:hAnsi="Times New Roman" w:cs="Times New Roman"/>
          <w:b/>
          <w:bCs/>
          <w:color w:val="000000" w:themeColor="text1"/>
          <w:lang w:val="sv-SE" w:eastAsia="zh-CN"/>
        </w:rPr>
      </w:pPr>
      <w:r>
        <w:rPr>
          <w:rFonts w:ascii="Times New Roman" w:hAnsi="Times New Roman" w:cs="Times New Roman"/>
          <w:b/>
          <w:bCs/>
          <w:color w:val="000000" w:themeColor="text1"/>
          <w:lang w:val="sv-SE" w:eastAsia="zh-CN"/>
        </w:rPr>
        <w:t>Mahwish Fatima</w:t>
      </w:r>
      <w:r>
        <w:rPr>
          <w:rFonts w:ascii="Times New Roman" w:hAnsi="Times New Roman" w:cs="Times New Roman"/>
          <w:b/>
          <w:bCs/>
          <w:color w:val="000000" w:themeColor="text1"/>
          <w:vertAlign w:val="superscript"/>
          <w:lang w:val="sv-SE" w:eastAsia="zh-CN"/>
        </w:rPr>
        <w:t>1,2</w:t>
      </w:r>
      <w:r>
        <w:rPr>
          <w:rFonts w:ascii="Times New Roman" w:hAnsi="Times New Roman" w:cs="Times New Roman"/>
          <w:b/>
          <w:bCs/>
          <w:color w:val="000000" w:themeColor="text1"/>
          <w:lang w:val="sv-SE" w:eastAsia="zh-CN"/>
        </w:rPr>
        <w:t>,  Syeda Afroz</w:t>
      </w:r>
      <w:r>
        <w:rPr>
          <w:rFonts w:ascii="Times New Roman" w:hAnsi="Times New Roman" w:cs="Times New Roman"/>
          <w:b/>
          <w:bCs/>
          <w:color w:val="000000" w:themeColor="text1"/>
          <w:vertAlign w:val="superscript"/>
          <w:lang w:eastAsia="zh-CN"/>
        </w:rPr>
        <w:t>2</w:t>
      </w:r>
      <w:r>
        <w:rPr>
          <w:rFonts w:ascii="Times New Roman" w:hAnsi="Times New Roman" w:cs="Times New Roman"/>
          <w:b/>
          <w:bCs/>
          <w:color w:val="000000" w:themeColor="text1"/>
          <w:lang w:val="sv-SE" w:eastAsia="zh-CN"/>
        </w:rPr>
        <w:t>, Arooj shafiq</w:t>
      </w:r>
      <w:r>
        <w:rPr>
          <w:rFonts w:ascii="Times New Roman" w:hAnsi="Times New Roman" w:cs="Times New Roman"/>
          <w:b/>
          <w:bCs/>
          <w:color w:val="000000" w:themeColor="text1"/>
          <w:vertAlign w:val="superscript"/>
          <w:lang w:eastAsia="zh-CN"/>
        </w:rPr>
        <w:t>1</w:t>
      </w:r>
      <w:r>
        <w:rPr>
          <w:rFonts w:ascii="Times New Roman" w:hAnsi="Times New Roman" w:cs="Times New Roman"/>
          <w:b/>
          <w:bCs/>
          <w:color w:val="000000" w:themeColor="text1"/>
          <w:lang w:val="sv-SE" w:eastAsia="zh-CN"/>
        </w:rPr>
        <w:t>, Abdul Hameed</w:t>
      </w:r>
      <w:r>
        <w:rPr>
          <w:rFonts w:ascii="Times New Roman" w:hAnsi="Times New Roman" w:cs="Times New Roman"/>
          <w:b/>
          <w:bCs/>
          <w:color w:val="000000" w:themeColor="text1"/>
          <w:vertAlign w:val="superscript"/>
          <w:lang w:eastAsia="zh-CN"/>
        </w:rPr>
        <w:t>3</w:t>
      </w:r>
      <w:r>
        <w:rPr>
          <w:rFonts w:ascii="Times New Roman" w:hAnsi="Times New Roman" w:cs="Times New Roman"/>
          <w:b/>
          <w:bCs/>
          <w:color w:val="000000" w:themeColor="text1"/>
          <w:lang w:val="sv-SE" w:eastAsia="zh-CN"/>
        </w:rPr>
        <w:t>, Paras Jawaid</w:t>
      </w:r>
      <w:r>
        <w:rPr>
          <w:rFonts w:ascii="Times New Roman" w:hAnsi="Times New Roman" w:cs="Times New Roman"/>
          <w:b/>
          <w:bCs/>
          <w:color w:val="000000" w:themeColor="text1"/>
          <w:vertAlign w:val="superscript"/>
          <w:lang w:eastAsia="zh-CN"/>
        </w:rPr>
        <w:t>1</w:t>
      </w:r>
      <w:r>
        <w:rPr>
          <w:rFonts w:ascii="Times New Roman" w:hAnsi="Times New Roman" w:cs="Times New Roman"/>
          <w:b/>
          <w:bCs/>
          <w:color w:val="000000" w:themeColor="text1"/>
          <w:lang w:val="sv-SE" w:eastAsia="zh-CN"/>
        </w:rPr>
        <w:t>, Jawad Zahid</w:t>
      </w:r>
      <w:r>
        <w:rPr>
          <w:rFonts w:ascii="Times New Roman" w:hAnsi="Times New Roman" w:cs="Times New Roman"/>
          <w:b/>
          <w:bCs/>
          <w:color w:val="000000" w:themeColor="text1"/>
          <w:vertAlign w:val="superscript"/>
          <w:lang w:eastAsia="zh-CN"/>
        </w:rPr>
        <w:t>2</w:t>
      </w:r>
      <w:r>
        <w:rPr>
          <w:rFonts w:ascii="Times New Roman" w:hAnsi="Times New Roman" w:cs="Times New Roman"/>
          <w:b/>
          <w:bCs/>
          <w:color w:val="000000" w:themeColor="text1"/>
          <w:lang w:val="sv-SE" w:eastAsia="zh-CN"/>
        </w:rPr>
        <w:t>, Syeda Izma Hashmi</w:t>
      </w:r>
      <w:r>
        <w:rPr>
          <w:rFonts w:ascii="Times New Roman" w:hAnsi="Times New Roman" w:cs="Times New Roman"/>
          <w:b/>
          <w:bCs/>
          <w:color w:val="000000" w:themeColor="text1"/>
          <w:vertAlign w:val="superscript"/>
          <w:lang w:eastAsia="zh-CN"/>
        </w:rPr>
        <w:t>4</w:t>
      </w:r>
      <w:r>
        <w:rPr>
          <w:rFonts w:ascii="Times New Roman" w:hAnsi="Times New Roman" w:cs="Times New Roman"/>
          <w:b/>
          <w:bCs/>
          <w:color w:val="000000" w:themeColor="text1"/>
          <w:lang w:val="sv-SE" w:eastAsia="zh-CN"/>
        </w:rPr>
        <w:t>, Aisha Hasan</w:t>
      </w:r>
      <w:r>
        <w:rPr>
          <w:rFonts w:ascii="Times New Roman" w:hAnsi="Times New Roman" w:cs="Times New Roman"/>
          <w:b/>
          <w:bCs/>
          <w:color w:val="000000" w:themeColor="text1"/>
          <w:vertAlign w:val="superscript"/>
          <w:lang w:eastAsia="zh-CN"/>
        </w:rPr>
        <w:t>2</w:t>
      </w:r>
      <w:r>
        <w:rPr>
          <w:rFonts w:ascii="Times New Roman" w:hAnsi="Times New Roman" w:cs="Times New Roman"/>
          <w:b/>
          <w:bCs/>
          <w:color w:val="000000" w:themeColor="text1"/>
          <w:lang w:val="sv-SE" w:eastAsia="zh-CN"/>
        </w:rPr>
        <w:t>, Mati Ur Rehman</w:t>
      </w:r>
      <w:r>
        <w:rPr>
          <w:rFonts w:ascii="Times New Roman" w:hAnsi="Times New Roman" w:cs="Times New Roman"/>
          <w:b/>
          <w:bCs/>
          <w:color w:val="000000" w:themeColor="text1"/>
          <w:vertAlign w:val="superscript"/>
          <w:lang w:eastAsia="zh-CN"/>
        </w:rPr>
        <w:t>1</w:t>
      </w:r>
      <w:r>
        <w:rPr>
          <w:rFonts w:ascii="Times New Roman" w:hAnsi="Times New Roman" w:cs="Times New Roman"/>
          <w:b/>
          <w:bCs/>
          <w:color w:val="000000" w:themeColor="text1"/>
          <w:lang w:val="sv-SE" w:eastAsia="zh-CN"/>
        </w:rPr>
        <w:t>*</w:t>
      </w:r>
    </w:p>
    <w:p w14:paraId="471E9456" w14:textId="77777777" w:rsidR="008F3BA7" w:rsidRPr="00C028B2" w:rsidRDefault="008F3BA7" w:rsidP="008F3BA7">
      <w:pPr>
        <w:tabs>
          <w:tab w:val="left" w:pos="284"/>
        </w:tabs>
        <w:spacing w:after="0" w:line="240" w:lineRule="auto"/>
        <w:jc w:val="center"/>
        <w:rPr>
          <w:rFonts w:ascii="Times New Roman" w:hAnsi="Times New Roman" w:cs="Times New Roman"/>
          <w:b/>
          <w:bCs/>
          <w:color w:val="000000" w:themeColor="text1"/>
          <w:lang w:val="en-IN" w:eastAsia="zh-CN"/>
        </w:rPr>
      </w:pPr>
    </w:p>
    <w:p w14:paraId="7B2D6FD8" w14:textId="77777777" w:rsidR="008F3BA7" w:rsidRPr="007A6364" w:rsidRDefault="008F3BA7" w:rsidP="008F3BA7">
      <w:pPr>
        <w:tabs>
          <w:tab w:val="left" w:pos="284"/>
        </w:tabs>
        <w:spacing w:after="0" w:line="240" w:lineRule="auto"/>
        <w:jc w:val="center"/>
        <w:rPr>
          <w:rFonts w:ascii="Times New Roman" w:hAnsi="Times New Roman" w:cs="Times New Roman"/>
          <w:color w:val="000000" w:themeColor="text1"/>
          <w:sz w:val="20"/>
          <w:szCs w:val="20"/>
          <w:lang w:eastAsia="zh-CN"/>
        </w:rPr>
      </w:pPr>
      <w:r w:rsidRPr="007A6364">
        <w:rPr>
          <w:rFonts w:ascii="Times New Roman" w:hAnsi="Times New Roman" w:cs="Times New Roman"/>
          <w:color w:val="000000" w:themeColor="text1"/>
          <w:sz w:val="20"/>
          <w:szCs w:val="20"/>
          <w:vertAlign w:val="superscript"/>
          <w:lang w:eastAsia="zh-CN"/>
        </w:rPr>
        <w:t>1</w:t>
      </w:r>
      <w:r w:rsidRPr="007A6364">
        <w:rPr>
          <w:rFonts w:ascii="Times New Roman" w:hAnsi="Times New Roman" w:cs="Times New Roman"/>
          <w:color w:val="000000" w:themeColor="text1"/>
          <w:sz w:val="20"/>
          <w:szCs w:val="20"/>
          <w:lang w:eastAsia="zh-CN"/>
        </w:rPr>
        <w:t>Department of Biological and Biomedical sciences, Aga Khan University Karachi, Pakistan.</w:t>
      </w:r>
    </w:p>
    <w:p w14:paraId="1928B20C" w14:textId="2150B409" w:rsidR="008F3BA7" w:rsidRPr="007A6364" w:rsidRDefault="008F3BA7" w:rsidP="008F3BA7">
      <w:pPr>
        <w:tabs>
          <w:tab w:val="left" w:pos="284"/>
        </w:tabs>
        <w:spacing w:after="0" w:line="240" w:lineRule="auto"/>
        <w:jc w:val="center"/>
        <w:rPr>
          <w:rFonts w:ascii="Times New Roman" w:hAnsi="Times New Roman" w:cs="Times New Roman"/>
          <w:color w:val="000000" w:themeColor="text1"/>
          <w:sz w:val="20"/>
          <w:szCs w:val="20"/>
          <w:lang w:eastAsia="zh-CN"/>
        </w:rPr>
      </w:pPr>
      <w:r w:rsidRPr="007A6364">
        <w:rPr>
          <w:rFonts w:ascii="Times New Roman" w:hAnsi="Times New Roman" w:cs="Times New Roman"/>
          <w:color w:val="000000" w:themeColor="text1"/>
          <w:sz w:val="20"/>
          <w:szCs w:val="20"/>
          <w:vertAlign w:val="superscript"/>
          <w:lang w:eastAsia="zh-CN"/>
        </w:rPr>
        <w:t>2</w:t>
      </w:r>
      <w:r w:rsidRPr="007A6364">
        <w:rPr>
          <w:rFonts w:ascii="Times New Roman" w:hAnsi="Times New Roman" w:cs="Times New Roman"/>
          <w:color w:val="000000" w:themeColor="text1"/>
          <w:sz w:val="20"/>
          <w:szCs w:val="20"/>
          <w:lang w:eastAsia="zh-CN"/>
        </w:rPr>
        <w:t>Department of Pharmacology</w:t>
      </w:r>
      <w:r w:rsidR="000C4526">
        <w:rPr>
          <w:rFonts w:ascii="Times New Roman" w:hAnsi="Times New Roman" w:cs="Times New Roman"/>
          <w:color w:val="000000" w:themeColor="text1"/>
          <w:sz w:val="20"/>
          <w:szCs w:val="20"/>
          <w:lang w:eastAsia="zh-CN"/>
        </w:rPr>
        <w:t>,</w:t>
      </w:r>
      <w:r w:rsidR="003A34BF">
        <w:rPr>
          <w:rFonts w:ascii="Times New Roman" w:hAnsi="Times New Roman" w:cs="Times New Roman"/>
          <w:color w:val="000000" w:themeColor="text1"/>
          <w:sz w:val="20"/>
          <w:szCs w:val="20"/>
          <w:lang w:eastAsia="zh-CN"/>
        </w:rPr>
        <w:t xml:space="preserve"> </w:t>
      </w:r>
      <w:r w:rsidR="000C4526">
        <w:rPr>
          <w:rFonts w:ascii="Times New Roman" w:hAnsi="Times New Roman" w:cs="Times New Roman"/>
          <w:color w:val="000000" w:themeColor="text1"/>
          <w:sz w:val="20"/>
          <w:szCs w:val="20"/>
          <w:lang w:eastAsia="zh-CN"/>
        </w:rPr>
        <w:t xml:space="preserve">Faculty of Pharmacy </w:t>
      </w:r>
      <w:r w:rsidRPr="007A6364">
        <w:rPr>
          <w:rFonts w:ascii="Times New Roman" w:hAnsi="Times New Roman" w:cs="Times New Roman"/>
          <w:color w:val="000000" w:themeColor="text1"/>
          <w:sz w:val="20"/>
          <w:szCs w:val="20"/>
          <w:lang w:eastAsia="zh-CN"/>
        </w:rPr>
        <w:t>and Pharmaceutical Sciences, University of Karachi, Pakistan</w:t>
      </w:r>
      <w:r w:rsidR="00805069">
        <w:rPr>
          <w:rFonts w:ascii="Times New Roman" w:hAnsi="Times New Roman" w:cs="Times New Roman"/>
          <w:color w:val="000000" w:themeColor="text1"/>
          <w:sz w:val="20"/>
          <w:szCs w:val="20"/>
          <w:lang w:eastAsia="zh-CN"/>
        </w:rPr>
        <w:t>.</w:t>
      </w:r>
    </w:p>
    <w:p w14:paraId="49434482" w14:textId="77777777" w:rsidR="008F3BA7" w:rsidRPr="007A6364" w:rsidRDefault="008F3BA7" w:rsidP="008F3BA7">
      <w:pPr>
        <w:tabs>
          <w:tab w:val="left" w:pos="284"/>
        </w:tabs>
        <w:spacing w:after="0" w:line="240" w:lineRule="auto"/>
        <w:jc w:val="center"/>
        <w:rPr>
          <w:rFonts w:ascii="Times New Roman" w:hAnsi="Times New Roman" w:cs="Times New Roman"/>
          <w:color w:val="000000" w:themeColor="text1"/>
          <w:sz w:val="20"/>
          <w:szCs w:val="20"/>
          <w:lang w:eastAsia="zh-CN"/>
        </w:rPr>
      </w:pPr>
      <w:r w:rsidRPr="007A6364">
        <w:rPr>
          <w:rFonts w:ascii="Times New Roman" w:hAnsi="Times New Roman" w:cs="Times New Roman"/>
          <w:color w:val="000000" w:themeColor="text1"/>
          <w:sz w:val="20"/>
          <w:szCs w:val="20"/>
          <w:vertAlign w:val="superscript"/>
          <w:lang w:eastAsia="zh-CN"/>
        </w:rPr>
        <w:t>3</w:t>
      </w:r>
      <w:r w:rsidRPr="007A6364">
        <w:rPr>
          <w:rFonts w:ascii="Times New Roman" w:hAnsi="Times New Roman" w:cs="Times New Roman"/>
          <w:color w:val="000000" w:themeColor="text1"/>
          <w:sz w:val="20"/>
          <w:szCs w:val="20"/>
          <w:lang w:eastAsia="zh-CN"/>
        </w:rPr>
        <w:t xml:space="preserve">Department of Molecular Medicine, Ziauddin University, </w:t>
      </w:r>
      <w:proofErr w:type="spellStart"/>
      <w:r w:rsidRPr="007A6364">
        <w:rPr>
          <w:rFonts w:ascii="Times New Roman" w:hAnsi="Times New Roman" w:cs="Times New Roman"/>
          <w:color w:val="000000" w:themeColor="text1"/>
          <w:sz w:val="20"/>
          <w:szCs w:val="20"/>
          <w:lang w:eastAsia="zh-CN"/>
        </w:rPr>
        <w:t>karachi</w:t>
      </w:r>
      <w:proofErr w:type="spellEnd"/>
      <w:r w:rsidRPr="007A6364">
        <w:rPr>
          <w:rFonts w:ascii="Times New Roman" w:hAnsi="Times New Roman" w:cs="Times New Roman"/>
          <w:color w:val="000000" w:themeColor="text1"/>
          <w:sz w:val="20"/>
          <w:szCs w:val="20"/>
          <w:lang w:eastAsia="zh-CN"/>
        </w:rPr>
        <w:t>, Pakistan.</w:t>
      </w:r>
    </w:p>
    <w:p w14:paraId="34A81A60" w14:textId="30178A72" w:rsidR="008F3BA7" w:rsidRPr="007A6364" w:rsidRDefault="008F3BA7" w:rsidP="008F3BA7">
      <w:pPr>
        <w:tabs>
          <w:tab w:val="left" w:pos="284"/>
        </w:tabs>
        <w:spacing w:after="0" w:line="240" w:lineRule="auto"/>
        <w:jc w:val="center"/>
        <w:rPr>
          <w:rFonts w:ascii="Times New Roman" w:hAnsi="Times New Roman" w:cs="Times New Roman"/>
          <w:color w:val="000000" w:themeColor="text1"/>
          <w:sz w:val="20"/>
          <w:szCs w:val="20"/>
          <w:lang w:eastAsia="zh-CN"/>
        </w:rPr>
      </w:pPr>
      <w:r w:rsidRPr="007A6364">
        <w:rPr>
          <w:rFonts w:ascii="Times New Roman" w:hAnsi="Times New Roman" w:cs="Times New Roman"/>
          <w:color w:val="000000" w:themeColor="text1"/>
          <w:sz w:val="20"/>
          <w:szCs w:val="20"/>
          <w:vertAlign w:val="superscript"/>
          <w:lang w:eastAsia="zh-CN"/>
        </w:rPr>
        <w:t>4</w:t>
      </w:r>
      <w:r w:rsidRPr="007A6364">
        <w:rPr>
          <w:rFonts w:ascii="Times New Roman" w:hAnsi="Times New Roman" w:cs="Times New Roman"/>
          <w:color w:val="000000" w:themeColor="text1"/>
          <w:sz w:val="20"/>
          <w:szCs w:val="20"/>
          <w:lang w:eastAsia="zh-CN"/>
        </w:rPr>
        <w:t>Department of Physical Therapy, University of Karachi, Pakistan</w:t>
      </w:r>
      <w:r w:rsidR="00805069">
        <w:rPr>
          <w:rFonts w:ascii="Times New Roman" w:hAnsi="Times New Roman" w:cs="Times New Roman"/>
          <w:color w:val="000000" w:themeColor="text1"/>
          <w:sz w:val="20"/>
          <w:szCs w:val="20"/>
          <w:lang w:eastAsia="zh-CN"/>
        </w:rPr>
        <w:t>.</w:t>
      </w:r>
    </w:p>
    <w:p w14:paraId="3008A4FA" w14:textId="77777777" w:rsidR="00635F54" w:rsidRDefault="008F3BA7" w:rsidP="00635F54">
      <w:pPr>
        <w:tabs>
          <w:tab w:val="left" w:pos="284"/>
        </w:tabs>
        <w:spacing w:after="0" w:line="240" w:lineRule="auto"/>
        <w:jc w:val="center"/>
        <w:rPr>
          <w:rFonts w:ascii="Times New Roman" w:hAnsi="Times New Roman" w:cs="Times New Roman"/>
          <w:color w:val="000000" w:themeColor="text1"/>
          <w:sz w:val="20"/>
          <w:szCs w:val="20"/>
          <w:lang w:eastAsia="zh-CN"/>
        </w:rPr>
      </w:pPr>
      <w:r w:rsidRPr="007A6364">
        <w:rPr>
          <w:rFonts w:ascii="Times New Roman" w:hAnsi="Times New Roman" w:cs="Times New Roman"/>
          <w:color w:val="000000" w:themeColor="text1"/>
          <w:sz w:val="20"/>
          <w:szCs w:val="20"/>
          <w:lang w:eastAsia="zh-CN"/>
        </w:rPr>
        <w:t xml:space="preserve">*Corresponding author: </w:t>
      </w:r>
      <w:r w:rsidR="00416941">
        <w:rPr>
          <w:rFonts w:ascii="Times New Roman" w:hAnsi="Times New Roman" w:cs="Times New Roman"/>
          <w:color w:val="000000" w:themeColor="text1"/>
          <w:sz w:val="20"/>
          <w:szCs w:val="20"/>
          <w:lang w:eastAsia="zh-CN"/>
        </w:rPr>
        <w:t>Dr. Mati Ur Rehman,</w:t>
      </w:r>
    </w:p>
    <w:p w14:paraId="56ADC4F7" w14:textId="77777777" w:rsidR="008F3BA7" w:rsidRPr="007A6364" w:rsidRDefault="008F3BA7" w:rsidP="00635F54">
      <w:pPr>
        <w:tabs>
          <w:tab w:val="left" w:pos="284"/>
        </w:tabs>
        <w:spacing w:after="0" w:line="240" w:lineRule="auto"/>
        <w:jc w:val="center"/>
        <w:rPr>
          <w:rFonts w:ascii="Times New Roman" w:hAnsi="Times New Roman" w:cs="Times New Roman"/>
          <w:color w:val="000000" w:themeColor="text1"/>
          <w:sz w:val="20"/>
          <w:szCs w:val="20"/>
          <w:lang w:eastAsia="zh-CN"/>
        </w:rPr>
      </w:pPr>
      <w:r w:rsidRPr="007A6364">
        <w:rPr>
          <w:rFonts w:ascii="Times New Roman" w:hAnsi="Times New Roman" w:cs="Times New Roman"/>
          <w:color w:val="000000" w:themeColor="text1"/>
          <w:sz w:val="20"/>
          <w:szCs w:val="20"/>
          <w:lang w:eastAsia="zh-CN"/>
        </w:rPr>
        <w:t xml:space="preserve">Assistant Professor, Department of Biological and Biomedical Sciences, The Aga Khan University, National Stadium Road, Karachi-74800, Pakistan, Email: </w:t>
      </w:r>
      <w:hyperlink r:id="rId10" w:history="1">
        <w:r w:rsidRPr="007A6364">
          <w:rPr>
            <w:rFonts w:ascii="Times New Roman" w:hAnsi="Times New Roman" w:cs="Times New Roman"/>
            <w:color w:val="000000" w:themeColor="text1"/>
            <w:sz w:val="20"/>
            <w:szCs w:val="20"/>
            <w:lang w:eastAsia="zh-CN"/>
          </w:rPr>
          <w:t>mati.rehman@aku.edu</w:t>
        </w:r>
      </w:hyperlink>
    </w:p>
    <w:p w14:paraId="636A0FC5" w14:textId="77777777" w:rsidR="008F3BA7" w:rsidRPr="007A6364" w:rsidRDefault="008F3BA7" w:rsidP="008F3BA7">
      <w:pPr>
        <w:pBdr>
          <w:bottom w:val="single" w:sz="4" w:space="1" w:color="auto"/>
        </w:pBdr>
        <w:spacing w:after="0" w:line="240" w:lineRule="auto"/>
        <w:jc w:val="both"/>
        <w:rPr>
          <w:rFonts w:ascii="Times New Roman" w:hAnsi="Times New Roman" w:cs="Times New Roman"/>
          <w:color w:val="000000" w:themeColor="text1"/>
          <w:sz w:val="20"/>
          <w:szCs w:val="20"/>
        </w:rPr>
      </w:pPr>
    </w:p>
    <w:p w14:paraId="76EBE2D0" w14:textId="77777777" w:rsidR="008F3BA7" w:rsidRDefault="008F3BA7" w:rsidP="008F3BA7">
      <w:pPr>
        <w:spacing w:after="0" w:line="240" w:lineRule="auto"/>
        <w:rPr>
          <w:rFonts w:ascii="Times New Roman" w:hAnsi="Times New Roman" w:cs="Times New Roman"/>
          <w:b/>
          <w:bCs/>
          <w:noProof/>
        </w:rPr>
      </w:pPr>
    </w:p>
    <w:p w14:paraId="52693521" w14:textId="77777777" w:rsidR="008F3BA7" w:rsidRPr="005E0759" w:rsidRDefault="008F3BA7" w:rsidP="008F3BA7">
      <w:pPr>
        <w:spacing w:after="0" w:line="240" w:lineRule="auto"/>
        <w:rPr>
          <w:rFonts w:ascii="Times New Roman" w:hAnsi="Times New Roman" w:cs="Times New Roman"/>
          <w:bCs/>
          <w:noProof/>
        </w:rPr>
      </w:pPr>
      <w:r w:rsidRPr="005E0759">
        <w:rPr>
          <w:rFonts w:ascii="Times New Roman" w:hAnsi="Times New Roman" w:cs="Times New Roman"/>
          <w:b/>
          <w:bCs/>
          <w:noProof/>
        </w:rPr>
        <w:t>Abstract:</w:t>
      </w:r>
    </w:p>
    <w:p w14:paraId="29281EA9" w14:textId="77777777" w:rsidR="008F3BA7" w:rsidRPr="005E0759" w:rsidRDefault="008F3BA7" w:rsidP="008F3BA7">
      <w:pPr>
        <w:spacing w:after="0" w:line="240" w:lineRule="auto"/>
        <w:jc w:val="both"/>
        <w:rPr>
          <w:rFonts w:ascii="Times New Roman" w:eastAsia="Times New Roman" w:hAnsi="Times New Roman" w:cs="Times New Roman"/>
        </w:rPr>
      </w:pP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is a rare flavonoid with various anticancer, anti-inflammatory, antiviral, antinociceptive, and skin-lightening effects. It inhibits fatty acid synthase, lipoxygenase, TNF alpha, and targets the JAK-STAT system, reducing ROS through p38 and NF-</w:t>
      </w:r>
      <w:proofErr w:type="spellStart"/>
      <w:r w:rsidRPr="005E0759">
        <w:rPr>
          <w:rFonts w:ascii="Times New Roman" w:eastAsia="Times New Roman" w:hAnsi="Times New Roman" w:cs="Times New Roman"/>
        </w:rPr>
        <w:t>κB</w:t>
      </w:r>
      <w:proofErr w:type="spellEnd"/>
      <w:r w:rsidRPr="005E0759">
        <w:rPr>
          <w:rFonts w:ascii="Times New Roman" w:eastAsia="Times New Roman" w:hAnsi="Times New Roman" w:cs="Times New Roman"/>
        </w:rPr>
        <w:t xml:space="preserve">.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triggers PARP and caspase 3 activation, which are linked to the enzyme aldose reductase.</w:t>
      </w:r>
    </w:p>
    <w:p w14:paraId="032D13E9" w14:textId="77777777" w:rsidR="008F3BA7" w:rsidRPr="005E0759" w:rsidRDefault="008F3BA7" w:rsidP="008F3BA7">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This study evaluates the predicted inhibitory pathway of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as an aldose reductase inhibitor using SWISSADME, PKSCM web tools, </w:t>
      </w:r>
      <w:proofErr w:type="spellStart"/>
      <w:r w:rsidRPr="005E0759">
        <w:rPr>
          <w:rFonts w:ascii="Times New Roman" w:eastAsia="Times New Roman" w:hAnsi="Times New Roman" w:cs="Times New Roman"/>
        </w:rPr>
        <w:t>Stoptox</w:t>
      </w:r>
      <w:proofErr w:type="spellEnd"/>
      <w:r w:rsidRPr="005E0759">
        <w:rPr>
          <w:rFonts w:ascii="Times New Roman" w:eastAsia="Times New Roman" w:hAnsi="Times New Roman" w:cs="Times New Roman"/>
        </w:rPr>
        <w:t xml:space="preserve">, </w:t>
      </w:r>
      <w:proofErr w:type="spellStart"/>
      <w:r w:rsidRPr="005E0759">
        <w:rPr>
          <w:rFonts w:ascii="Times New Roman" w:eastAsia="Times New Roman" w:hAnsi="Times New Roman" w:cs="Times New Roman"/>
        </w:rPr>
        <w:t>protox</w:t>
      </w:r>
      <w:proofErr w:type="spellEnd"/>
      <w:r w:rsidRPr="005E0759">
        <w:rPr>
          <w:rFonts w:ascii="Times New Roman" w:eastAsia="Times New Roman" w:hAnsi="Times New Roman" w:cs="Times New Roman"/>
        </w:rPr>
        <w:t xml:space="preserve"> 3.0, Swiss target prediction, </w:t>
      </w:r>
      <w:proofErr w:type="spellStart"/>
      <w:r w:rsidRPr="005E0759">
        <w:rPr>
          <w:rFonts w:ascii="Times New Roman" w:eastAsia="Times New Roman" w:hAnsi="Times New Roman" w:cs="Times New Roman"/>
        </w:rPr>
        <w:t>passonline</w:t>
      </w:r>
      <w:proofErr w:type="spellEnd"/>
      <w:r w:rsidRPr="005E0759">
        <w:rPr>
          <w:rFonts w:ascii="Times New Roman" w:eastAsia="Times New Roman" w:hAnsi="Times New Roman" w:cs="Times New Roman"/>
        </w:rPr>
        <w:t xml:space="preserve">, similarity ensemble approach (SEA), IMOD platform, Swiss </w:t>
      </w:r>
      <w:proofErr w:type="spellStart"/>
      <w:r w:rsidRPr="005E0759">
        <w:rPr>
          <w:rFonts w:ascii="Times New Roman" w:eastAsia="Times New Roman" w:hAnsi="Times New Roman" w:cs="Times New Roman"/>
        </w:rPr>
        <w:t>Autodock</w:t>
      </w:r>
      <w:proofErr w:type="spellEnd"/>
      <w:r w:rsidRPr="005E0759">
        <w:rPr>
          <w:rFonts w:ascii="Times New Roman" w:eastAsia="Times New Roman" w:hAnsi="Times New Roman" w:cs="Times New Roman"/>
        </w:rPr>
        <w:t xml:space="preserve"> Vina, </w:t>
      </w:r>
      <w:proofErr w:type="spellStart"/>
      <w:r w:rsidRPr="005E0759">
        <w:rPr>
          <w:rFonts w:ascii="Times New Roman" w:eastAsia="Times New Roman" w:hAnsi="Times New Roman" w:cs="Times New Roman"/>
        </w:rPr>
        <w:t>Pyrx</w:t>
      </w:r>
      <w:proofErr w:type="spellEnd"/>
      <w:r w:rsidRPr="005E0759">
        <w:rPr>
          <w:rFonts w:ascii="Times New Roman" w:eastAsia="Times New Roman" w:hAnsi="Times New Roman" w:cs="Times New Roman"/>
        </w:rPr>
        <w:t xml:space="preserve">, and Discovery Studio for molecular docking. </w:t>
      </w:r>
    </w:p>
    <w:p w14:paraId="7361954D" w14:textId="77777777" w:rsidR="008F3BA7" w:rsidRPr="005E0759" w:rsidRDefault="008F3BA7" w:rsidP="008F3BA7">
      <w:pPr>
        <w:spacing w:after="0" w:line="240" w:lineRule="auto"/>
        <w:jc w:val="both"/>
        <w:rPr>
          <w:rFonts w:ascii="Times New Roman" w:eastAsia="Times New Roman" w:hAnsi="Times New Roman" w:cs="Times New Roman"/>
        </w:rPr>
      </w:pP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has a </w:t>
      </w:r>
      <w:proofErr w:type="spellStart"/>
      <w:r w:rsidRPr="005E0759">
        <w:rPr>
          <w:rFonts w:ascii="Times New Roman" w:eastAsia="Times New Roman" w:hAnsi="Times New Roman" w:cs="Times New Roman"/>
        </w:rPr>
        <w:t>logP</w:t>
      </w:r>
      <w:proofErr w:type="spellEnd"/>
      <w:r w:rsidRPr="005E0759">
        <w:rPr>
          <w:rFonts w:ascii="Times New Roman" w:eastAsia="Times New Roman" w:hAnsi="Times New Roman" w:cs="Times New Roman"/>
        </w:rPr>
        <w:t xml:space="preserve"> (lipophilicity) of 2.0 and TPSA of 140.9Å², which may limit bioavailability and cause drug interactions. It is non-toxic for acute inhalation and oral toxicity but exhibits toxic behavior for acute dermal toxicity. Swiss Target Prediction predicts its most probable protein targets, including 27.6% of lyases, 20% of enzymes, 13.3% of kinases, and 6.7% of proteases, oxidoreductases, and family A G couple protein receptors. The Similarity Ensemble Approach (SEA) evaluates ligand similarity using the Tanimoto coefficient (Tc).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showed the highest TC with Aldo-keto reductase family 1 member B1 (AKR1B1) 0.86 for rat and 0.7 for human. The study investigates the molecular docking of the aldose reductase protein with the ligand nicotinamide adenine dinucleotide phosphate (NADP) and the standard drug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The results show that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is more effective than regular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due to its inhibitory properties and binding affinity. The molecular docking tests for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against 1ADS and against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showed similar binding energy. All three ligands showed the same site interactions i.e.  </w:t>
      </w:r>
      <w:r w:rsidRPr="005E0759">
        <w:rPr>
          <w:rFonts w:ascii="Times New Roman" w:hAnsi="Times New Roman" w:cs="Times New Roman"/>
        </w:rPr>
        <w:t>Trp20, Tyr209 Tyr48, ASN160 and Cys298</w:t>
      </w:r>
      <w:r w:rsidRPr="005E0759">
        <w:rPr>
          <w:rFonts w:ascii="Times New Roman" w:eastAsia="Times New Roman" w:hAnsi="Times New Roman" w:cs="Times New Roman"/>
        </w:rPr>
        <w:t xml:space="preserve"> and a </w:t>
      </w:r>
      <w:proofErr w:type="spellStart"/>
      <w:r w:rsidRPr="005E0759">
        <w:rPr>
          <w:rFonts w:ascii="Times New Roman" w:eastAsia="Times New Roman" w:hAnsi="Times New Roman" w:cs="Times New Roman"/>
        </w:rPr>
        <w:t>Swissdock</w:t>
      </w:r>
      <w:proofErr w:type="spellEnd"/>
      <w:r w:rsidRPr="005E0759">
        <w:rPr>
          <w:rFonts w:ascii="Times New Roman" w:eastAsia="Times New Roman" w:hAnsi="Times New Roman" w:cs="Times New Roman"/>
        </w:rPr>
        <w:t xml:space="preserve"> was used for molecular revalidation, confirming the same results. </w:t>
      </w:r>
    </w:p>
    <w:p w14:paraId="01A9AC01" w14:textId="77777777" w:rsidR="008F3BA7" w:rsidRPr="005E0759" w:rsidRDefault="008F3BA7" w:rsidP="008F3BA7">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It is concluded that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may target aldose reductase AKR1B1 and have an inhibitory effect; however, additional experimental testing is necessary to confirm this possibility.</w:t>
      </w:r>
    </w:p>
    <w:p w14:paraId="65386486" w14:textId="77777777" w:rsidR="008F3BA7" w:rsidRPr="005E0759" w:rsidRDefault="008F3BA7" w:rsidP="008F3BA7">
      <w:pPr>
        <w:jc w:val="both"/>
        <w:rPr>
          <w:rFonts w:ascii="Times New Roman" w:hAnsi="Times New Roman" w:cs="Times New Roman"/>
          <w:b/>
          <w:noProof/>
        </w:rPr>
      </w:pPr>
    </w:p>
    <w:p w14:paraId="3F75516E" w14:textId="77777777" w:rsidR="008F3BA7" w:rsidRPr="005E0759" w:rsidRDefault="008F3BA7" w:rsidP="008F3BA7">
      <w:pPr>
        <w:jc w:val="both"/>
        <w:rPr>
          <w:rFonts w:ascii="Times New Roman" w:hAnsi="Times New Roman" w:cs="Times New Roman"/>
          <w:b/>
          <w:noProof/>
        </w:rPr>
      </w:pPr>
      <w:r w:rsidRPr="005E0759">
        <w:rPr>
          <w:rFonts w:ascii="Times New Roman" w:hAnsi="Times New Roman" w:cs="Times New Roman"/>
          <w:b/>
          <w:bCs/>
          <w:noProof/>
        </w:rPr>
        <w:t>Key words:</w:t>
      </w:r>
      <w:r w:rsidRPr="005E0759">
        <w:rPr>
          <w:rFonts w:ascii="Times New Roman" w:hAnsi="Times New Roman" w:cs="Times New Roman"/>
          <w:bCs/>
          <w:noProof/>
        </w:rPr>
        <w:t xml:space="preserve">  Patuletin, aldose reductase,  molecular docking,  ADMET, anticancer</w:t>
      </w:r>
    </w:p>
    <w:p w14:paraId="12C1CBB8" w14:textId="77777777" w:rsidR="0091055A" w:rsidRDefault="0091055A">
      <w:pPr>
        <w:spacing w:after="0" w:line="240" w:lineRule="auto"/>
        <w:rPr>
          <w:rFonts w:ascii="Times New Roman" w:hAnsi="Times New Roman" w:cs="Times New Roman"/>
          <w:b/>
          <w:noProof/>
        </w:rPr>
      </w:pPr>
      <w:r>
        <w:rPr>
          <w:rFonts w:ascii="Times New Roman" w:hAnsi="Times New Roman" w:cs="Times New Roman"/>
          <w:b/>
          <w:noProof/>
        </w:rPr>
        <w:br w:type="page"/>
      </w:r>
    </w:p>
    <w:p w14:paraId="2FB114C2" w14:textId="77777777" w:rsidR="008F3BA7" w:rsidRPr="0091512A" w:rsidRDefault="008F3BA7" w:rsidP="008F3BA7">
      <w:pPr>
        <w:tabs>
          <w:tab w:val="left" w:pos="2290"/>
        </w:tabs>
        <w:spacing w:line="259" w:lineRule="auto"/>
        <w:rPr>
          <w:rFonts w:ascii="Times New Roman" w:hAnsi="Times New Roman" w:cs="Times New Roman"/>
          <w14:ligatures w14:val="none"/>
        </w:rPr>
      </w:pPr>
      <w:r w:rsidRPr="005E0759">
        <w:rPr>
          <w:rFonts w:ascii="Times New Roman" w:hAnsi="Times New Roman" w:cs="Times New Roman"/>
          <w:b/>
          <w:noProof/>
        </w:rPr>
        <w:lastRenderedPageBreak/>
        <w:t>Introduction:</w:t>
      </w:r>
    </w:p>
    <w:p w14:paraId="377611D2" w14:textId="77777777" w:rsidR="0091055A" w:rsidRDefault="008F3BA7" w:rsidP="0091055A">
      <w:pPr>
        <w:spacing w:line="240" w:lineRule="auto"/>
        <w:jc w:val="both"/>
        <w:rPr>
          <w:rFonts w:ascii="Times New Roman" w:hAnsi="Times New Roman" w:cs="Times New Roman"/>
        </w:rPr>
      </w:pPr>
      <w:r w:rsidRPr="005E0759">
        <w:rPr>
          <w:rFonts w:ascii="Times New Roman" w:hAnsi="Times New Roman" w:cs="Times New Roman"/>
        </w:rPr>
        <w:t>Historically, medicinal plants have served as a primary source for drug development, with 80% of initial pharmacological agents derived from herbal sources. Flavonoids, a class of plant-derived polyphenols, exhibit anticancer properties by suppressing cancer cell development, inducing cancer cell death, and limiting tumor progression through various molecular mechanisms.</w:t>
      </w:r>
      <w:r w:rsidRPr="005E0759">
        <w:rPr>
          <w:rFonts w:ascii="Times New Roman" w:hAnsi="Times New Roman" w:cs="Times New Roman"/>
          <w:bCs/>
        </w:rPr>
        <w:t xml:space="preserve"> </w:t>
      </w:r>
      <w:r w:rsidRPr="005E0759">
        <w:rPr>
          <w:rFonts w:ascii="Times New Roman" w:hAnsi="Times New Roman" w:cs="Times New Roman"/>
          <w:bCs/>
        </w:rPr>
        <w:fldChar w:fldCharType="begin"/>
      </w:r>
      <w:r w:rsidRPr="005E0759">
        <w:rPr>
          <w:rFonts w:ascii="Times New Roman" w:hAnsi="Times New Roman" w:cs="Times New Roman"/>
          <w:bCs/>
        </w:rPr>
        <w:instrText xml:space="preserve"> ADDIN EN.CITE &lt;EndNote&gt;&lt;Cite&gt;&lt;Author&gt;Nijveldt&lt;/Author&gt;&lt;Year&gt;2001&lt;/Year&gt;&lt;RecNum&gt;116&lt;/RecNum&gt;&lt;DisplayText&gt;[1]&lt;/DisplayText&gt;&lt;record&gt;&lt;rec-number&gt;116&lt;/rec-number&gt;&lt;foreign-keys&gt;&lt;key app="EN" db-id="95fxwf5ewp522xexdt15dt099dpwz5w0wxzz" timestamp="1754748594"&gt;116&lt;/key&gt;&lt;/foreign-keys&gt;&lt;ref-type name="Journal Article"&gt;17&lt;/ref-type&gt;&lt;contributors&gt;&lt;authors&gt;&lt;author&gt;Nijveldt, Robert J.&lt;/author&gt;&lt;author&gt;van Nood, Els&lt;/author&gt;&lt;author&gt;van Hoorn, Danny E. C.&lt;/author&gt;&lt;author&gt;Boelens, Petra G.&lt;/author&gt;&lt;author&gt;van Norren, Klaske&lt;/author&gt;&lt;author&gt;van Leeuwen, Paul A. M.&lt;/author&gt;&lt;/authors&gt;&lt;/contributors&gt;&lt;titles&gt;&lt;title&gt;Flavonoids: a review of probable mechanisms of action and potential applications123&lt;/title&gt;&lt;secondary-title&gt;The American Journal of Clinical Nutrition&lt;/secondary-title&gt;&lt;/titles&gt;&lt;periodical&gt;&lt;full-title&gt;The American Journal of Clinical Nutrition&lt;/full-title&gt;&lt;/periodical&gt;&lt;pages&gt;418-425&lt;/pages&gt;&lt;volume&gt;74&lt;/volume&gt;&lt;number&gt;4&lt;/number&gt;&lt;keywords&gt;&lt;keyword&gt;Flavonoids&lt;/keyword&gt;&lt;keyword&gt;bioflavonoids&lt;/keyword&gt;&lt;keyword&gt;antioxidants&lt;/keyword&gt;&lt;keyword&gt;French paradox&lt;/keyword&gt;&lt;keyword&gt;review&lt;/keyword&gt;&lt;keyword&gt;polyphenols&lt;/keyword&gt;&lt;/keywords&gt;&lt;dates&gt;&lt;year&gt;2001&lt;/year&gt;&lt;pub-dates&gt;&lt;date&gt;2001/10/01/&lt;/date&gt;&lt;/pub-dates&gt;&lt;/dates&gt;&lt;isbn&gt;0002-9165&lt;/isbn&gt;&lt;urls&gt;&lt;related-urls&gt;&lt;url&gt;https://www.sciencedirect.com/science/article/pii/S0002916523063438&lt;/url&gt;&lt;/related-urls&gt;&lt;/urls&gt;&lt;electronic-resource-num&gt;https://doi.org/10.1093/ajcn/74.4.418&lt;/electronic-resource-num&gt;&lt;/record&gt;&lt;/Cite&gt;&lt;/EndNote&gt;</w:instrText>
      </w:r>
      <w:r w:rsidRPr="005E0759">
        <w:rPr>
          <w:rFonts w:ascii="Times New Roman" w:hAnsi="Times New Roman" w:cs="Times New Roman"/>
          <w:bCs/>
        </w:rPr>
        <w:fldChar w:fldCharType="separate"/>
      </w:r>
      <w:r w:rsidRPr="005E0759">
        <w:rPr>
          <w:rFonts w:ascii="Times New Roman" w:hAnsi="Times New Roman" w:cs="Times New Roman"/>
          <w:bCs/>
          <w:noProof/>
        </w:rPr>
        <w:t>[1]</w:t>
      </w:r>
      <w:r w:rsidRPr="005E0759">
        <w:rPr>
          <w:rFonts w:ascii="Times New Roman" w:hAnsi="Times New Roman" w:cs="Times New Roman"/>
          <w:bCs/>
        </w:rPr>
        <w:fldChar w:fldCharType="end"/>
      </w:r>
    </w:p>
    <w:p w14:paraId="479679BC" w14:textId="77777777" w:rsidR="0091055A" w:rsidRPr="0091055A" w:rsidRDefault="008F3BA7" w:rsidP="0091055A">
      <w:pPr>
        <w:spacing w:line="240" w:lineRule="auto"/>
        <w:jc w:val="both"/>
        <w:rPr>
          <w:rFonts w:ascii="Times New Roman" w:hAnsi="Times New Roman" w:cs="Times New Roman"/>
        </w:rPr>
      </w:pPr>
      <w:r w:rsidRPr="005E0759">
        <w:rPr>
          <w:rFonts w:ascii="Times New Roman" w:eastAsia="Times New Roman" w:hAnsi="Times New Roman" w:cs="Times New Roman"/>
        </w:rPr>
        <w:t xml:space="preserve">One of the main flavonoids in Tagetes </w:t>
      </w:r>
      <w:proofErr w:type="spellStart"/>
      <w:r w:rsidRPr="005E0759">
        <w:rPr>
          <w:rFonts w:ascii="Times New Roman" w:eastAsia="Times New Roman" w:hAnsi="Times New Roman" w:cs="Times New Roman"/>
        </w:rPr>
        <w:t>patula</w:t>
      </w:r>
      <w:proofErr w:type="spellEnd"/>
      <w:r w:rsidRPr="005E0759">
        <w:rPr>
          <w:rFonts w:ascii="Times New Roman" w:eastAsia="Times New Roman" w:hAnsi="Times New Roman" w:cs="Times New Roman"/>
        </w:rPr>
        <w:t xml:space="preserve"> is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identified in 1941 as a non-toxic member of the </w:t>
      </w:r>
      <w:proofErr w:type="spellStart"/>
      <w:r w:rsidRPr="005E0759">
        <w:rPr>
          <w:rFonts w:ascii="Times New Roman" w:eastAsia="Times New Roman" w:hAnsi="Times New Roman" w:cs="Times New Roman"/>
        </w:rPr>
        <w:t>flavonols</w:t>
      </w:r>
      <w:proofErr w:type="spellEnd"/>
      <w:r w:rsidRPr="005E0759">
        <w:rPr>
          <w:rFonts w:ascii="Times New Roman" w:eastAsia="Times New Roman" w:hAnsi="Times New Roman" w:cs="Times New Roman"/>
        </w:rPr>
        <w:t xml:space="preserve"> class.</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&lt;EndNote&gt;&lt;Cite&gt;&lt;Author&gt;Ateeq&lt;/Author&gt;&lt;Year&gt;2015&lt;/Year&gt;&lt;RecNum&gt;117&lt;/RecNum&gt;&lt;DisplayText&gt;[2]&lt;/DisplayText&gt;&lt;record&gt;&lt;rec-number&gt;117&lt;/rec-number&gt;&lt;foreign-keys&gt;&lt;key app="EN" db-id="95fxwf5ewp522xexdt15dt099dpwz5w0wxzz" timestamp="1754749171"&gt;117&lt;/key&gt;&lt;/foreign-keys&gt;&lt;ref-type name="Journal Article"&gt;17&lt;/ref-type&gt;&lt;contributors&gt;&lt;authors&gt;&lt;author&gt;Ateeq, Muhammad&lt;/author&gt;&lt;author&gt;Shah, Muhammad Raza&lt;/author&gt;&lt;author&gt;ul Ain, Noor&lt;/author&gt;&lt;author&gt;Bano, Samina&lt;/author&gt;&lt;author&gt;Anis, Itrat&lt;/author&gt;&lt;author&gt;Faizi, Shaheen&lt;/author&gt;&lt;author&gt;Bertino, Massimo F&lt;/author&gt;&lt;author&gt;Naz, Syeda Sohaila&lt;/author&gt;&lt;/authors&gt;&lt;/contributors&gt;&lt;titles&gt;&lt;title&gt;Green synthesis and molecular recognition ability of patuletin coated gold nanoparticles&lt;/title&gt;&lt;secondary-title&gt;Biosensors and Bioelectronics&lt;/secondary-title&gt;&lt;/titles&gt;&lt;periodical&gt;&lt;full-title&gt;Biosensors and Bioelectronics&lt;/full-title&gt;&lt;/periodical&gt;&lt;pages&gt;499-505&lt;/pages&gt;&lt;volume&gt;63&lt;/volume&gt;&lt;dates&gt;&lt;year&gt;2015&lt;/year&gt;&lt;/dates&gt;&lt;isbn&gt;0956-5663&lt;/isbn&gt;&lt;urls&gt;&lt;/urls&gt;&lt;/record&gt;&lt;/Cite&gt;&lt;/EndNote&gt;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[2]</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Easily extracted from flowers,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has demonstrated various therapeutic effects in preclinical research, including anti-inflammatory, anticancer, antiviral, antinociceptive, and skin-lightening properties. It specifically targets the fatty acid synthase gene in human breast cancer cells, leading to apoptosis, with active caspase-3 and PARP being key mediators in this process. The compound is essential for chromatin condensation, DNA fragmentation, and apoptotic body formation, linking its activity through the polyol pathway. </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&lt;EndNote&gt;&lt;Cite&gt;&lt;Author&gt;Zhu&lt;/Author&gt;&lt;Year&gt;2017&lt;/Year&gt;&lt;RecNum&gt;147&lt;/RecNum&gt;&lt;DisplayText&gt;[3]&lt;/DisplayText&gt;&lt;record&gt;&lt;rec-number&gt;147&lt;/rec-number&gt;&lt;foreign-keys&gt;&lt;key app="EN" db-id="95fxwf5ewp522xexdt15dt099dpwz5w0wxzz" timestamp="1757531149"&gt;147&lt;/key&gt;&lt;/foreign-keys&gt;&lt;ref-type name="Journal Article"&gt;17&lt;/ref-type&gt;&lt;contributors&gt;&lt;authors&gt;&lt;author&gt;Zhu, Wanwan&lt;/author&gt;&lt;author&gt;Lv, Chunmei&lt;/author&gt;&lt;author&gt;Wang, Jiao&lt;/author&gt;&lt;author&gt;Gao, Qiang&lt;/author&gt;&lt;author&gt;Zhu, Hui&lt;/author&gt;&lt;author&gt;Wen, Haixia&lt;/author&gt;&lt;/authors&gt;&lt;/contributors&gt;&lt;titles&gt;&lt;title&gt;Patuletin induces apoptosis of human breast cancer SK‑BR‑3 cell line via inhibiting fatty acid synthase gene expression and activity&lt;/title&gt;&lt;secondary-title&gt;Oncology Letters&lt;/secondary-title&gt;&lt;/titles&gt;&lt;periodical&gt;&lt;full-title&gt;Oncology Letters&lt;/full-title&gt;&lt;/periodical&gt;&lt;pages&gt;7449-7454&lt;/pages&gt;&lt;volume&gt;14&lt;/volume&gt;&lt;number&gt;6&lt;/number&gt;&lt;dates&gt;&lt;year&gt;2017&lt;/year&gt;&lt;/dates&gt;&lt;isbn&gt;1792-1074&lt;/isbn&gt;&lt;urls&gt;&lt;/urls&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[3]</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w:t>
      </w:r>
    </w:p>
    <w:p w14:paraId="72C8EFF8" w14:textId="77777777" w:rsidR="008F3BA7" w:rsidRDefault="008F3BA7" w:rsidP="008F3BA7">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The metabolism of cancer cells is altered to support rapid growth and survival, with the polyol pathway playing a key role in connecting glucose metabolism to cancer aggressiveness and treatment resistance. This pathway involves two main enzymes: aldose reductase (AKR1B1) and sorbitol dehydrogenase, which convert glucose to sorbitol and then to fructose. AKR1B1 employs NADH or NADPH to </w:t>
      </w:r>
      <w:proofErr w:type="spellStart"/>
      <w:r w:rsidRPr="005E0759">
        <w:rPr>
          <w:rFonts w:ascii="Times New Roman" w:eastAsia="Times New Roman" w:hAnsi="Times New Roman" w:cs="Times New Roman"/>
        </w:rPr>
        <w:t>oxidoreduce</w:t>
      </w:r>
      <w:proofErr w:type="spellEnd"/>
      <w:r w:rsidRPr="005E0759">
        <w:rPr>
          <w:rFonts w:ascii="Times New Roman" w:eastAsia="Times New Roman" w:hAnsi="Times New Roman" w:cs="Times New Roman"/>
        </w:rPr>
        <w:t xml:space="preserve"> various substances and serves as a defense mechanism against toxic aldehydes produced during oxidative stress, including byproducts like glutathionyl-4-hydroxy-2-nonenal and acrolein, as well as lipid peroxidation products such as 4-hydroxy-2-nonenal and methylglyoxal.</w:t>
      </w:r>
      <w:r w:rsidRPr="005E0759">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&lt;EndNote&gt;&lt;Cite&gt;&lt;Author&gt;Zognjani&lt;/Author&gt;&lt;Year&gt;2025&lt;/Year&gt;&lt;RecNum&gt;167&lt;/RecNum&gt;&lt;DisplayText&gt;[4]&lt;/DisplayText&gt;&lt;record&gt;&lt;rec-number&gt;167&lt;/rec-number&gt;&lt;foreign-keys&gt;&lt;key app="EN" db-id="95fxwf5ewp522xexdt15dt099dpwz5w0wxzz" timestamp="1758853385"&gt;167&lt;/key&gt;&lt;/foreign-keys&gt;&lt;ref-type name="Journal Article"&gt;17&lt;/ref-type&gt;&lt;contributors&gt;&lt;authors&gt;&lt;author&gt;Zognjani, Blinera&lt;/author&gt;&lt;author&gt;Nixha, Arleta Rifati&lt;/author&gt;&lt;author&gt;Duran, Hatice Esra&lt;/author&gt;&lt;author&gt;Arslan, Mustafa&lt;/author&gt;&lt;author&gt;Yıldıztekin, Gizem&lt;/author&gt;&lt;author&gt;Ece, Abdulilah&lt;/author&gt;&lt;author&gt;Türkeş, Cüneyt&lt;/author&gt;&lt;/authors&gt;&lt;/contributors&gt;&lt;titles&gt;&lt;title&gt;N-substituted phthalimide–carboxylic acid hybrids as dual-targeted aldose reductase inhibitors: Synthesis, mechanistic insights, and cancer-relevant profiling&lt;/title&gt;&lt;secondary-title&gt;Bioorganic Chemistry&lt;/secondary-title&gt;&lt;/titles&gt;&lt;periodical&gt;&lt;full-title&gt;Bioorganic Chemistry&lt;/full-title&gt;&lt;/periodical&gt;&lt;pages&gt;108788&lt;/pages&gt;&lt;volume&gt;163&lt;/volume&gt;&lt;keywords&gt;&lt;keyword&gt;Aldose reductase inhibitors&lt;/keyword&gt;&lt;keyword&gt;Polyol pathway modulation&lt;/keyword&gt;&lt;keyword&gt;-substituted phthalimides&lt;/keyword&gt;&lt;keyword&gt;Structure-activity-energy relationship&lt;/keyword&gt;&lt;keyword&gt;Molecular docking and MM-GBSA&lt;/keyword&gt;&lt;keyword&gt;Protein-protein interaction&lt;/keyword&gt;&lt;keyword&gt;Lead optimization&lt;/keyword&gt;&lt;/keywords&gt;&lt;dates&gt;&lt;year&gt;2025&lt;/year&gt;&lt;pub-dates&gt;&lt;date&gt;2025/08/01/&lt;/date&gt;&lt;/pub-dates&gt;&lt;/dates&gt;&lt;isbn&gt;0045-2068&lt;/isbn&gt;&lt;urls&gt;&lt;related-urls&gt;&lt;url&gt;https://www.sciencedirect.com/science/article/pii/S0045206825006686&lt;/url&gt;&lt;/related-urls&gt;&lt;/urls&gt;&lt;electronic-resource-num&gt;https://doi.org/10.1016/j.bioorg.2025.108788&lt;/electronic-resource-num&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[4]</w:t>
      </w:r>
      <w:r w:rsidRPr="005E0759">
        <w:rPr>
          <w:rFonts w:ascii="Times New Roman" w:eastAsia="Times New Roman" w:hAnsi="Times New Roman" w:cs="Times New Roman"/>
        </w:rPr>
        <w:fldChar w:fldCharType="end"/>
      </w:r>
    </w:p>
    <w:p w14:paraId="21AAF2A9" w14:textId="77777777" w:rsidR="0091055A" w:rsidRPr="005E0759" w:rsidRDefault="0091055A" w:rsidP="008F3BA7">
      <w:pPr>
        <w:spacing w:after="0" w:line="240" w:lineRule="auto"/>
        <w:jc w:val="both"/>
        <w:rPr>
          <w:rFonts w:ascii="Times New Roman" w:eastAsia="Times New Roman" w:hAnsi="Times New Roman" w:cs="Times New Roman"/>
        </w:rPr>
      </w:pPr>
    </w:p>
    <w:p w14:paraId="362BF0B9" w14:textId="77777777" w:rsidR="008F3BA7" w:rsidRPr="005E0759" w:rsidRDefault="008F3BA7" w:rsidP="008F3BA7">
      <w:pPr>
        <w:spacing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Aldose reductase enzymes have a role in chemoresistance, as they break down carbonyl-containing medications like naloxone and ketotifen. The anthracycline antibiotics i.e. doxorubicin and daunorubicin are significant cases, but their efficacy is diminished when their carbonyl group is reduced to its equivalent alcohol. These drugs become ineffective when AKR1B1 is overexpressed, and inhibiting AKR1B1 can increase the cytotoxic effects of cisplatin and doxorubicin in HeLa cervical cancer cells </w:t>
      </w:r>
      <w:r w:rsidRPr="005E0759">
        <w:rPr>
          <w:rFonts w:ascii="Times New Roman" w:eastAsia="Times New Roman" w:hAnsi="Times New Roman" w:cs="Times New Roman"/>
        </w:rPr>
        <w:fldChar w:fldCharType="begin">
          <w:fldData xml:space="preserve">PEVuZE5vdGU+PENpdGU+PEF1dGhvcj5QZW5uaW5nPC9BdXRob3I+PFllYXI+MjAyMTwvWWVhcj48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</w:fldData>
        </w:fldChar>
      </w:r>
      <w:r w:rsidRPr="005E0759">
        <w:rPr>
          <w:rFonts w:ascii="Times New Roman" w:eastAsia="Times New Roman" w:hAnsi="Times New Roman" w:cs="Times New Roman"/>
        </w:rPr>
        <w:instrText xml:space="preserve"> ADDIN EN.CITE </w:instrText>
      </w:r>
      <w:r w:rsidRPr="005E0759">
        <w:rPr>
          <w:rFonts w:ascii="Times New Roman" w:eastAsia="Times New Roman" w:hAnsi="Times New Roman" w:cs="Times New Roman"/>
        </w:rPr>
        <w:fldChar w:fldCharType="begin">
          <w:fldData xml:space="preserve">PEVuZE5vdGU+PENpdGU+PEF1dGhvcj5QZW5uaW5nPC9BdXRob3I+PFllYXI+MjAyMTwvWWVhcj48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</w:fldData>
        </w:fldChar>
      </w:r>
      <w:r w:rsidRPr="005E0759">
        <w:rPr>
          <w:rFonts w:ascii="Times New Roman" w:eastAsia="Times New Roman" w:hAnsi="Times New Roman" w:cs="Times New Roman"/>
        </w:rPr>
        <w:instrText xml:space="preserve"> ADDIN EN.CITE.DATA </w:instrText>
      </w:r>
      <w:r w:rsidRPr="005E0759">
        <w:rPr>
          <w:rFonts w:ascii="Times New Roman" w:eastAsia="Times New Roman" w:hAnsi="Times New Roman" w:cs="Times New Roman"/>
        </w:rPr>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[5]</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w:t>
      </w:r>
      <w:proofErr w:type="gramStart"/>
      <w:r w:rsidRPr="005E0759">
        <w:rPr>
          <w:rFonts w:ascii="Times New Roman" w:eastAsia="Times New Roman" w:hAnsi="Times New Roman" w:cs="Times New Roman"/>
        </w:rPr>
        <w:t>Also</w:t>
      </w:r>
      <w:proofErr w:type="gramEnd"/>
      <w:r w:rsidRPr="005E0759">
        <w:rPr>
          <w:rFonts w:ascii="Times New Roman" w:eastAsia="Times New Roman" w:hAnsi="Times New Roman" w:cs="Times New Roman"/>
        </w:rPr>
        <w:t xml:space="preserve"> JAK2 and STAT5 are subsequently activated when the aldose reductase pathway is activated, according to experimental research conducted in ischemic rat hearts.  JAK2/STAT5 activation is blocked by inhibiting aldose reductase or similar enzymes, indicating a direct upstream action.</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&lt;EndNote&gt;&lt;Cite&gt;&lt;Author&gt;Hu&lt;/Author&gt;&lt;Year&gt;2023&lt;/Year&gt;&lt;RecNum&gt;188&lt;/RecNum&gt;&lt;DisplayText&gt;[6]&lt;/DisplayText&gt;&lt;record&gt;&lt;rec-number&gt;188&lt;/rec-number&gt;&lt;foreign-keys&gt;&lt;key app="EN" db-id="95fxwf5ewp522xexdt15dt099dpwz5w0wxzz" timestamp="1759059673"&gt;188&lt;/key&gt;&lt;/foreign-keys&gt;&lt;ref-type name="Journal Article"&gt;17&lt;/ref-type&gt;&lt;contributors&gt;&lt;authors&gt;&lt;author&gt;Hu, Q.&lt;/author&gt;&lt;author&gt;Bian, Qihui&lt;/author&gt;&lt;author&gt;Rong, Dingchao&lt;/author&gt;&lt;author&gt;Wang, Leiyun&lt;/author&gt;&lt;author&gt;Song, Jianan&lt;/author&gt;&lt;author&gt;Huang, Hsuan-Shun&lt;/author&gt;&lt;author&gt;Zeng, J.&lt;/author&gt;&lt;author&gt;Mei, Jie&lt;/author&gt;&lt;author&gt;Wang, Peng-Yuan&lt;/author&gt;&lt;/authors&gt;&lt;/contributors&gt;&lt;titles&gt;&lt;title&gt;JAK/STAT pathway: Extracellular signals, diseases, immunity, and therapeutic regimens&lt;/title&gt;&lt;secondary-title&gt;Frontiers in Bioengineering and Biotechnology&lt;/secondary-title&gt;&lt;/titles&gt;&lt;periodical&gt;&lt;full-title&gt;Frontiers in Bioengineering and Biotechnology&lt;/full-title&gt;&lt;/periodical&gt;&lt;volume&gt;11&lt;/volume&gt;&lt;dates&gt;&lt;year&gt;2023&lt;/year&gt;&lt;pub-dates&gt;&lt;date&gt;2023-02-23&lt;/date&gt;&lt;/pub-dates&gt;&lt;/dates&gt;&lt;urls&gt;&lt;related-urls&gt;&lt;url&gt;https://consensus.app/papers/jakstat-pathway-extracellular-signals-diseases-immunity-wang-bian/53fbe0f176545e95bacec2722242cabc/&lt;/url&gt;&lt;/related-urls&gt;&lt;/urls&gt;&lt;electronic-resource-num&gt;10.3389/fbioe.2023.1110765&lt;/electronic-resource-num&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[6]</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AKR1B1 inhibition decreases NF-</w:t>
      </w:r>
      <w:proofErr w:type="spellStart"/>
      <w:r w:rsidRPr="005E0759">
        <w:rPr>
          <w:rFonts w:ascii="Times New Roman" w:eastAsia="Times New Roman" w:hAnsi="Times New Roman" w:cs="Times New Roman"/>
        </w:rPr>
        <w:t>κB</w:t>
      </w:r>
      <w:proofErr w:type="spellEnd"/>
      <w:r w:rsidRPr="005E0759">
        <w:rPr>
          <w:rFonts w:ascii="Times New Roman" w:eastAsia="Times New Roman" w:hAnsi="Times New Roman" w:cs="Times New Roman"/>
        </w:rPr>
        <w:t>-dependent inflammatory indicators, TNF-α production triggered by hyperglycemia, and inflammatory mediators such as NO and PGE.</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&lt;EndNote&gt;&lt;Cite&gt;&lt;Author&gt;Syamprasad&lt;/Author&gt;&lt;Year&gt;2023&lt;/Year&gt;&lt;RecNum&gt;178&lt;/RecNum&gt;&lt;DisplayText&gt;[7]&lt;/DisplayText&gt;&lt;record&gt;&lt;rec-number&gt;178&lt;/rec-number&gt;&lt;foreign-keys&gt;&lt;key app="EN" db-id="95fxwf5ewp522xexdt15dt099dpwz5w0wxzz" timestamp="1758908661"&gt;178&lt;/key&gt;&lt;/foreign-keys&gt;&lt;ref-type name="Journal Article"&gt;17&lt;/ref-type&gt;&lt;contributors&gt;&lt;authors&gt;&lt;author&gt;Syamprasad, N.&lt;/author&gt;&lt;author&gt;Rajdev, Bishal&lt;/author&gt;&lt;author&gt;Jain, Siddhi&lt;/author&gt;&lt;author&gt;Panda, S.&lt;/author&gt;&lt;author&gt;Puppala, Eswara Rao&lt;/author&gt;&lt;author&gt;Chaudhari, P.&lt;/author&gt;&lt;author&gt;Vaidya, Jayathirtha Rao&lt;/author&gt;&lt;author&gt;Kumar, G.&lt;/author&gt;&lt;author&gt;Naidu, V.&lt;/author&gt;&lt;/authors&gt;&lt;/contributors&gt;&lt;titles&gt;&lt;title&gt;Pivotal role of AKR1B1 in pathogenesis of colitis associated colorectal carcinogenesis&lt;/title&gt;&lt;secondary-title&gt;International immunopharmacology&lt;/secondary-title&gt;&lt;/titles&gt;&lt;periodical&gt;&lt;full-title&gt;International Immunopharmacology&lt;/full-title&gt;&lt;/periodical&gt;&lt;pages&gt;110145&lt;/pages&gt;&lt;volume&gt;119&lt;/volume&gt;&lt;dates&gt;&lt;year&gt;2023&lt;/year&gt;&lt;pub-dates&gt;&lt;date&gt;2023-04-10&lt;/date&gt;&lt;/pub-dates&gt;&lt;/dates&gt;&lt;urls&gt;&lt;related-urls&gt;&lt;url&gt;https://consensus.app/papers/pivotal-role-of-akr1b1-in-pathogenesis-of-colitis-syamprasad-vaidya/b4a74eee78ff5e47bc4e81f9b959766b/&lt;/url&gt;&lt;/related-urls&gt;&lt;/urls&gt;&lt;electronic-resource-num&gt;10.1016/j.intimp.2023.110145&lt;/electronic-resource-num&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[7]</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There are 15 distinct AKRs in humans essential for the metabolism of lipid and sugar aldehydes, such as end products of advanced glycation, chemical carcinogens, and 4-hydroxy-2-nonenal (4-HNE)</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&lt;EndNote&gt;&lt;Cite&gt;&lt;Author&gt;Balestri&lt;/Author&gt;&lt;Year&gt;2022&lt;/Year&gt;&lt;RecNum&gt;170&lt;/RecNum&gt;&lt;DisplayText&gt;[8]&lt;/DisplayText&gt;&lt;record&gt;&lt;rec-number&gt;170&lt;/rec-number&gt;&lt;foreign-keys&gt;&lt;key app="EN" db-id="95fxwf5ewp522xexdt15dt099dpwz5w0wxzz" timestamp="1758854482"&gt;170&lt;/key&gt;&lt;/foreign-keys&gt;&lt;ref-type name="Journal Article"&gt;17&lt;/ref-type&gt;&lt;contributors&gt;&lt;authors&gt;&lt;author&gt;Balestri, F.&lt;/author&gt;&lt;author&gt;Moschini, R.&lt;/author&gt;&lt;author&gt;Mura, U.&lt;/author&gt;&lt;author&gt;Cappiello, M.&lt;/author&gt;&lt;author&gt;Del Corso, A.&lt;/author&gt;&lt;/authors&gt;&lt;/contributors&gt;&lt;auth-address&gt;Biochemistry Unit, Department of Biology, University of Pisa, Via S. Zeno 51, 56127 Pisa, Italy.&amp;#xD;Interdepartmental Research Center Nutrafood &amp;quot;Nutraceuticals and Food for Health&amp;quot;, University of Pisa, 56127 Pisa, Italy.&lt;/auth-address&gt;&lt;titles&gt;&lt;title&gt;In Search of Differential Inhibitors of Aldose Reductase&lt;/title&gt;&lt;secondary-title&gt;Biomolecules&lt;/secondary-title&gt;&lt;/titles&gt;&lt;periodical&gt;&lt;full-title&gt;Biomolecules&lt;/full-title&gt;&lt;/periodical&gt;&lt;volume&gt;12&lt;/volume&gt;&lt;number&gt;4&lt;/number&gt;&lt;edition&gt;20220322&lt;/edition&gt;&lt;keywords&gt;&lt;keyword&gt;Aldehyde Reductase/chemistry&lt;/keyword&gt;&lt;keyword&gt;*Diabetes Complications/drug therapy&lt;/keyword&gt;&lt;keyword&gt;*Diabetes Mellitus&lt;/keyword&gt;&lt;keyword&gt;Enzyme Inhibitors/chemistry&lt;/keyword&gt;&lt;keyword&gt;Glucose/metabolism&lt;/keyword&gt;&lt;keyword&gt;Humans&lt;/keyword&gt;&lt;keyword&gt;Akr1b1&lt;/keyword&gt;&lt;keyword&gt;aldose reductase&lt;/keyword&gt;&lt;keyword&gt;aldose reductase differential inhibitors&lt;/keyword&gt;&lt;keyword&gt;aldose reductase inhibitors&lt;/keyword&gt;&lt;keyword&gt;diabetes&lt;/keyword&gt;&lt;keyword&gt;inflammation&lt;/keyword&gt;&lt;keyword&gt;oxidative stress&lt;/keyword&gt;&lt;/keywords&gt;&lt;dates&gt;&lt;year&gt;2022&lt;/year&gt;&lt;pub-dates&gt;&lt;date&gt;Mar 22&lt;/date&gt;&lt;/pub-dates&gt;&lt;/dates&gt;&lt;isbn&gt;2218-273x&lt;/isbn&gt;&lt;accession-num&gt;35454074&lt;/accession-num&gt;&lt;urls&gt;&lt;/urls&gt;&lt;custom1&gt;The authors declare no conflict of interest.&lt;/custom1&gt;&lt;custom2&gt;PMC9024650&lt;/custom2&gt;&lt;electronic-resource-num&gt;10.3390/biom12040485&lt;/electronic-resource-num&gt;&lt;remote-database-provider&gt;NLM&lt;/remote-database-provider&gt;&lt;language&gt;eng&lt;/language&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[8]</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AKR1B10 has cytoprotective function in lung, colon, brain cells, and the small </w:t>
      </w:r>
      <w:proofErr w:type="gramStart"/>
      <w:r w:rsidRPr="005E0759">
        <w:rPr>
          <w:rFonts w:ascii="Times New Roman" w:eastAsia="Times New Roman" w:hAnsi="Times New Roman" w:cs="Times New Roman"/>
        </w:rPr>
        <w:t>intestine .</w:t>
      </w:r>
      <w:proofErr w:type="gramEnd"/>
      <w:r w:rsidRPr="005E0759">
        <w:rPr>
          <w:rFonts w:ascii="Times New Roman" w:eastAsia="Times New Roman" w:hAnsi="Times New Roman" w:cs="Times New Roman"/>
        </w:rPr>
        <w:t xml:space="preserve"> AKR1B1 is also linked to treatment resistance in medulloblastoma. The SH-SY5Y neuroblastoma cell line expresses AKR1B1, which contributes to the cytoprotective detoxification of reactive aldehydes including 4-hydroxy-2-nonenal (HNE).</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&lt;EndNote&gt;&lt;Cite&gt;&lt;Author&gt;Zanoni&lt;/Author&gt;&lt;Year&gt;2022&lt;/Year&gt;&lt;RecNum&gt;183&lt;/RecNum&gt;&lt;DisplayText&gt;[9]&lt;/DisplayText&gt;&lt;record&gt;&lt;rec-number&gt;183&lt;/rec-number&gt;&lt;foreign-keys&gt;&lt;key app="EN" db-id="95fxwf5ewp522xexdt15dt099dpwz5w0wxzz" timestamp="1758909063"&gt;183&lt;/key&gt;&lt;/foreign-keys&gt;&lt;ref-type name="Journal Article"&gt;17&lt;/ref-type&gt;&lt;contributors&gt;&lt;authors&gt;&lt;author&gt;Zanoni, M.&lt;/author&gt;&lt;author&gt;Bravaccini, S.&lt;/author&gt;&lt;author&gt;Fabbri, F.&lt;/author&gt;&lt;author&gt;Arienti, C.&lt;/author&gt;&lt;/authors&gt;&lt;/contributors&gt;&lt;titles&gt;&lt;title&gt;Emerging Roles of Aldehyde Dehydrogenase Isoforms in Anti-cancer Therapy Resistance&lt;/title&gt;&lt;secondary-title&gt;Frontiers in Medicine&lt;/secondary-title&gt;&lt;/titles&gt;&lt;periodical&gt;&lt;full-title&gt;Frontiers in Medicine&lt;/full-title&gt;&lt;/periodical&gt;&lt;volume&gt;9&lt;/volume&gt;&lt;dates&gt;&lt;year&gt;2022&lt;/year&gt;&lt;pub-dates&gt;&lt;date&gt;2022-03-01&lt;/date&gt;&lt;/pub-dates&gt;&lt;/dates&gt;&lt;urls&gt;&lt;related-urls&gt;&lt;url&gt;https://consensus.app/papers/emerging-roles-of-aldehyde-dehydrogenase-isoforms-in-fabbri-arienti/ee3d674b7d35522899fda1c190247d4a/&lt;/url&gt;&lt;/related-urls&gt;&lt;/urls&gt;&lt;electronic-resource-num&gt;10.3389/fmed.2022.795762&lt;/electronic-resource-num&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[9]</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The Nrf2 pathway can affect this enzyme's expression, which can be up-regulated by some treatments like F-α-PNP, resulting in less cell damage.</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&lt;EndNote&gt;&lt;Cite&gt;&lt;Author&gt;Cho&lt;/Author&gt;&lt;Year&gt;2019&lt;/Year&gt;&lt;RecNum&gt;172&lt;/RecNum&gt;&lt;DisplayText&gt;[10]&lt;/DisplayText&gt;&lt;record&gt;&lt;rec-number&gt;172&lt;/rec-number&gt;&lt;foreign-keys&gt;&lt;key app="EN" db-id="95fxwf5ewp522xexdt15dt099dpwz5w0wxzz" timestamp="1758854887"&gt;172&lt;/key&gt;&lt;/foreign-keys&gt;&lt;ref-type name="Journal Article"&gt;17&lt;/ref-type&gt;&lt;contributors&gt;&lt;authors&gt;&lt;author&gt;Cho, S. J.&lt;/author&gt;&lt;author&gt;Kang, K. A.&lt;/author&gt;&lt;author&gt;Piao, M. J.&lt;/author&gt;&lt;author&gt;Ryu, Y. S.&lt;/author&gt;&lt;author&gt;Fernando, Pdsm&lt;/author&gt;&lt;author&gt;Zhen, A. X.&lt;/author&gt;&lt;author&gt;Hyun, Y. J.&lt;/author&gt;&lt;author&gt;Ahn, M. J.&lt;/author&gt;&lt;author&gt;Kang, H. K.&lt;/author&gt;&lt;author&gt;Hyun, J. W.&lt;/author&gt;&lt;/authors&gt;&lt;/contributors&gt;&lt;auth-address&gt;Jeju National University School of Medicine and Jeju Research Center for Natural Medicine, Jeju 63243, Republic of Korea.&amp;#xD;Laboratory of Veterinary Anatomy, College of Veterinary Medicine, Jeju National University, Jeju 63243, Republic of Korea.&lt;/auth-address&gt;&lt;titles&gt;&lt;title&gt;7,8-Dihydroxyflavone Protects High Glucose-Damaged Neuronal Cells against Oxidative Stress&lt;/title&gt;&lt;secondary-title&gt;Biomol Ther (Seoul)&lt;/secondary-title&gt;&lt;/titles&gt;&lt;periodical&gt;&lt;full-title&gt;Biomol Ther (Seoul)&lt;/full-title&gt;&lt;/periodical&gt;&lt;pages&gt;85-91&lt;/pages&gt;&lt;volume&gt;27&lt;/volume&gt;&lt;number&gt;1&lt;/number&gt;&lt;keywords&gt;&lt;keyword&gt;Diabetic neuropathy&lt;/keyword&gt;&lt;keyword&gt;High glucose&lt;/keyword&gt;&lt;keyword&gt;Oxidative stress&lt;/keyword&gt;&lt;/keywords&gt;&lt;dates&gt;&lt;year&gt;2019&lt;/year&gt;&lt;pub-dates&gt;&lt;date&gt;Jan 1&lt;/date&gt;&lt;/pub-dates&gt;&lt;/dates&gt;&lt;isbn&gt;1976-9148 (Print)&amp;#xD;1976-9148&lt;/isbn&gt;&lt;accession-num&gt;30481956&lt;/accession-num&gt;&lt;urls&gt;&lt;/urls&gt;&lt;custom2&gt;PMC6319554&lt;/custom2&gt;&lt;electronic-resource-num&gt;10.4062/biomolther.2018.202&lt;/electronic-resource-num&gt;&lt;remote-database-provider&gt;NLM&lt;/remote-database-provider&gt;&lt;language&gt;eng&lt;/language&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[10]</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Aldose reductase activity serves as a stress-reduction mechanism, and researchers are creating AKR1B1 inhibitors to improve cell sensitivity to treatments or lessen damage from diseases like persistent oxidative stress.</w:t>
      </w:r>
      <w:r w:rsidRPr="005E0759">
        <w:rPr>
          <w:rFonts w:ascii="Times New Roman" w:eastAsia="Times New Roman" w:hAnsi="Times New Roman" w:cs="Times New Roman"/>
        </w:rPr>
        <w:fldChar w:fldCharType="begin">
          <w:fldData xml:space="preserve">PEVuZE5vdGU+PENpdGU+PEF1dGhvcj5Tcml2YXN0YXZhPC9BdXRob3I+PFllYXI+MjAxMTwvWWVh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</w:fldData>
        </w:fldChar>
      </w:r>
      <w:r w:rsidRPr="005E0759">
        <w:rPr>
          <w:rFonts w:ascii="Times New Roman" w:eastAsia="Times New Roman" w:hAnsi="Times New Roman" w:cs="Times New Roman"/>
        </w:rPr>
        <w:instrText xml:space="preserve"> ADDIN EN.CITE </w:instrText>
      </w:r>
      <w:r w:rsidRPr="005E0759">
        <w:rPr>
          <w:rFonts w:ascii="Times New Roman" w:eastAsia="Times New Roman" w:hAnsi="Times New Roman" w:cs="Times New Roman"/>
        </w:rPr>
        <w:fldChar w:fldCharType="begin">
          <w:fldData xml:space="preserve">PEVuZE5vdGU+PENpdGU+PEF1dGhvcj5Tcml2YXN0YXZhPC9BdXRob3I+PFllYXI+MjAxMTwvWWVh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</w:fldData>
        </w:fldChar>
      </w:r>
      <w:r w:rsidRPr="005E0759">
        <w:rPr>
          <w:rFonts w:ascii="Times New Roman" w:eastAsia="Times New Roman" w:hAnsi="Times New Roman" w:cs="Times New Roman"/>
        </w:rPr>
        <w:instrText xml:space="preserve"> ADDIN EN.CITE.DATA </w:instrText>
      </w:r>
      <w:r w:rsidRPr="005E0759">
        <w:rPr>
          <w:rFonts w:ascii="Times New Roman" w:eastAsia="Times New Roman" w:hAnsi="Times New Roman" w:cs="Times New Roman"/>
        </w:rPr>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[11]</w:t>
      </w:r>
      <w:r w:rsidRPr="005E0759">
        <w:rPr>
          <w:rFonts w:ascii="Times New Roman" w:eastAsia="Times New Roman" w:hAnsi="Times New Roman" w:cs="Times New Roman"/>
        </w:rPr>
        <w:fldChar w:fldCharType="end"/>
      </w:r>
    </w:p>
    <w:p w14:paraId="4EBEACF1" w14:textId="77777777" w:rsidR="008F3BA7" w:rsidRPr="005E0759" w:rsidRDefault="008F3BA7" w:rsidP="008F3BA7">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Aldose reductase (AR) inhibition reduces pro-inflammatory mediator synthesis by regulating the arachidonic acid (AA) metabolic pathway, which inhibits lipoxygenase (LOX) activity. It prevents the activation of enzymes such as 5-lipoxygenase (5-LOX) and cyclooxygenase-2 (COX-2), implicating AR in inflammation initiation. The study highlights that chemicals from Pistacia </w:t>
      </w:r>
      <w:proofErr w:type="spellStart"/>
      <w:r w:rsidRPr="005E0759">
        <w:rPr>
          <w:rFonts w:ascii="Times New Roman" w:eastAsia="Times New Roman" w:hAnsi="Times New Roman" w:cs="Times New Roman"/>
        </w:rPr>
        <w:t>integerrima</w:t>
      </w:r>
      <w:proofErr w:type="spellEnd"/>
      <w:r w:rsidRPr="005E0759">
        <w:rPr>
          <w:rFonts w:ascii="Times New Roman" w:eastAsia="Times New Roman" w:hAnsi="Times New Roman" w:cs="Times New Roman"/>
        </w:rPr>
        <w:t xml:space="preserve">, particularly </w:t>
      </w:r>
      <w:proofErr w:type="spellStart"/>
      <w:r w:rsidRPr="005E0759">
        <w:rPr>
          <w:rFonts w:ascii="Times New Roman" w:eastAsia="Times New Roman" w:hAnsi="Times New Roman" w:cs="Times New Roman"/>
        </w:rPr>
        <w:t>spinacetin</w:t>
      </w:r>
      <w:proofErr w:type="spellEnd"/>
      <w:r w:rsidRPr="005E0759">
        <w:rPr>
          <w:rFonts w:ascii="Times New Roman" w:eastAsia="Times New Roman" w:hAnsi="Times New Roman" w:cs="Times New Roman"/>
        </w:rPr>
        <w:t xml:space="preserve"> and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exhibit strong lipoxygenase inhibitory activity </w:t>
      </w:r>
      <w:r w:rsidRPr="005E0759">
        <w:rPr>
          <w:rFonts w:ascii="Times New Roman" w:eastAsia="Times New Roman" w:hAnsi="Times New Roman" w:cs="Times New Roman"/>
        </w:rPr>
        <w:fldChar w:fldCharType="begin"/>
      </w:r>
      <w:r>
        <w:rPr>
          <w:rFonts w:ascii="Times New Roman" w:eastAsia="Times New Roman" w:hAnsi="Times New Roman" w:cs="Times New Roman"/>
        </w:rPr>
        <w:instrText xml:space="preserve"> ADDIN EN.CITE &lt;EndNote&gt;&lt;Cite&gt;&lt;Author&gt;Rauf&lt;/Author&gt;&lt;Year&gt;2025&lt;/Year&gt;&lt;RecNum&gt;142&lt;/RecNum&gt;&lt;DisplayText&gt;[12]&lt;/DisplayText&gt;&lt;record&gt;&lt;rec-number&gt;142&lt;/rec-number&gt;&lt;foreign-keys&gt;&lt;key app="EN" db-id="95fxwf5ewp522xexdt15dt099dpwz5w0wxzz" timestamp="1757365788"&gt;142&lt;/key&gt;&lt;/foreign-keys&gt;&lt;ref-type name="Journal Article"&gt;17&lt;/ref-type&gt;&lt;contributors&gt;&lt;authors&gt;&lt;author&gt;Rauf, A&lt;/author&gt;&lt;author&gt;Khan, MU&lt;/author&gt;&lt;author&gt;Akram, Z&lt;/author&gt;&lt;author&gt;Shabbir, CA&lt;/author&gt;&lt;author&gt;al-Awthan, YS&lt;/author&gt;&lt;author&gt;Bahattab, OS&lt;/author&gt;&lt;author&gt;Mujawah, AAH&lt;/author&gt;&lt;author&gt;Hemeg, HA&lt;/author&gt;&lt;author&gt;Iriti, M&lt;/author&gt;&lt;/authors&gt;&lt;/contributors&gt;&lt;titles&gt;&lt;title&gt;Lipoxygenase inhibitory potential of secondary metabolites isolated from Pistacia integerrima: a comprehensive in vitro analysis integrating molecular docking, ADMET and DFT studies&lt;/title&gt;&lt;secondary-title&gt;Tradit Med. Res.&lt;/secondary-title&gt;&lt;/titles&gt;&lt;periodical&gt;&lt;full-title&gt;Tradit Med. Res.&lt;/full-title&gt;&lt;/periodical&gt;&lt;pages&gt;52&lt;/pages&gt;&lt;volume&gt;10&lt;/volume&gt;&lt;dates&gt;&lt;year&gt;2025&lt;/year&gt;&lt;/dates&gt;&lt;urls&gt;&lt;/urls&gt;&lt;/record&gt;&lt;/Cite&gt;&lt;/EndNote&gt;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[12]</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w:t>
      </w:r>
      <w:proofErr w:type="spellStart"/>
      <w:r w:rsidRPr="005E0759">
        <w:rPr>
          <w:rFonts w:ascii="Times New Roman" w:eastAsia="Times New Roman" w:hAnsi="Times New Roman" w:cs="Times New Roman"/>
        </w:rPr>
        <w:t>Fidarestat</w:t>
      </w:r>
      <w:proofErr w:type="spellEnd"/>
      <w:r w:rsidRPr="005E0759">
        <w:rPr>
          <w:rFonts w:ascii="Times New Roman" w:eastAsia="Times New Roman" w:hAnsi="Times New Roman" w:cs="Times New Roman"/>
        </w:rPr>
        <w:t>, an AR inhibitor with completed Phase-III clinical trials approved by the FDA, has shown no harmful side effects and may be utilized in various cancer treatments. Further trials combining AR inhibitors or siRNAs with established chemotherapeutic agents are necessary to assess clinical toxicity.</w:t>
      </w:r>
      <w:r w:rsidRPr="005E0759">
        <w:rPr>
          <w:rFonts w:ascii="Times New Roman" w:eastAsia="Times New Roman" w:hAnsi="Times New Roman" w:cs="Times New Roman"/>
        </w:rPr>
        <w:fldChar w:fldCharType="begin">
          <w:fldData xml:space="preserve">PEVuZE5vdGU+PENpdGU+PEF1dGhvcj5aaGFvPC9BdXRob3I+PFllYXI+MjAxNzwvWWVhcj48UmVj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==
</w:fldData>
        </w:fldChar>
      </w:r>
      <w:r w:rsidRPr="005E0759">
        <w:rPr>
          <w:rFonts w:ascii="Times New Roman" w:eastAsia="Times New Roman" w:hAnsi="Times New Roman" w:cs="Times New Roman"/>
        </w:rPr>
        <w:instrText xml:space="preserve"> ADDIN EN.CITE </w:instrText>
      </w:r>
      <w:r w:rsidRPr="005E0759">
        <w:rPr>
          <w:rFonts w:ascii="Times New Roman" w:eastAsia="Times New Roman" w:hAnsi="Times New Roman" w:cs="Times New Roman"/>
        </w:rPr>
        <w:fldChar w:fldCharType="begin">
          <w:fldData xml:space="preserve">PEVuZE5vdGU+PENpdGU+PEF1dGhvcj5aaGFvPC9BdXRob3I+PFllYXI+MjAxNzwvWWVhcj48UmVj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==
</w:fldData>
        </w:fldChar>
      </w:r>
      <w:r w:rsidRPr="005E0759">
        <w:rPr>
          <w:rFonts w:ascii="Times New Roman" w:eastAsia="Times New Roman" w:hAnsi="Times New Roman" w:cs="Times New Roman"/>
        </w:rPr>
        <w:instrText xml:space="preserve"> ADDIN EN.CITE.DATA </w:instrText>
      </w:r>
      <w:r w:rsidRPr="005E0759">
        <w:rPr>
          <w:rFonts w:ascii="Times New Roman" w:eastAsia="Times New Roman" w:hAnsi="Times New Roman" w:cs="Times New Roman"/>
        </w:rPr>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[13]</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inhibits aldose reductase enzymes AKR1B1 and AKR1B10, </w:t>
      </w:r>
      <w:r w:rsidRPr="005E0759">
        <w:rPr>
          <w:rFonts w:ascii="Times New Roman" w:eastAsia="Times New Roman" w:hAnsi="Times New Roman" w:cs="Times New Roman"/>
        </w:rPr>
        <w:lastRenderedPageBreak/>
        <w:t>which are involved in metabolic control and cell proliferation, and their inhibition could impede tumor growth.</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&lt;EndNote&gt;&lt;Cite&gt;&lt;Author&gt;Bailly&lt;/Author&gt;&lt;Year&gt;2022&lt;/Year&gt;&lt;RecNum&gt;174&lt;/RecNum&gt;&lt;DisplayText&gt;[14]&lt;/DisplayText&gt;&lt;record&gt;&lt;rec-number&gt;174&lt;/rec-number&gt;&lt;foreign-keys&gt;&lt;key app="EN" db-id="95fxwf5ewp522xexdt15dt099dpwz5w0wxzz" timestamp="1758856098"&gt;174&lt;/key&gt;&lt;/foreign-keys&gt;&lt;ref-type name="Journal Article"&gt;17&lt;/ref-type&gt;&lt;contributors&gt;&lt;authors&gt;&lt;author&gt;Bailly, Christian&lt;/author&gt;&lt;/authors&gt;&lt;/contributors&gt;&lt;titles&gt;&lt;title&gt;Moving toward a new horizon for the aldose reductase inhibitor epalrestat to treat drug-resistant cancer&lt;/title&gt;&lt;secondary-title&gt;European Journal of Pharmacology&lt;/secondary-title&gt;&lt;/titles&gt;&lt;periodical&gt;&lt;full-title&gt;European journal of pharmacology&lt;/full-title&gt;&lt;/periodical&gt;&lt;pages&gt;175191&lt;/pages&gt;&lt;volume&gt;931&lt;/volume&gt;&lt;keywords&gt;&lt;keyword&gt;Aldose reductases&lt;/keyword&gt;&lt;keyword&gt;AKR1B1&lt;/keyword&gt;&lt;keyword&gt;AKR1B10&lt;/keyword&gt;&lt;keyword&gt;Cancer&lt;/keyword&gt;&lt;keyword&gt;Epalrestat&lt;/keyword&gt;&lt;keyword&gt;Drug resistance&lt;/keyword&gt;&lt;/keywords&gt;&lt;dates&gt;&lt;year&gt;2022&lt;/year&gt;&lt;pub-dates&gt;&lt;date&gt;2022/09/15/&lt;/date&gt;&lt;/pub-dates&gt;&lt;/dates&gt;&lt;isbn&gt;0014-2999&lt;/isbn&gt;&lt;urls&gt;&lt;related-urls&gt;&lt;url&gt;https://www.sciencedirect.com/science/article/pii/S0014299922004526&lt;/url&gt;&lt;/related-urls&gt;&lt;/urls&gt;&lt;electronic-resource-num&gt;https://doi.org/10.1016/j.ejphar.2022.175191&lt;/electronic-resource-num&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[14]</w:t>
      </w:r>
      <w:r w:rsidRPr="005E0759">
        <w:rPr>
          <w:rFonts w:ascii="Times New Roman" w:eastAsia="Times New Roman" w:hAnsi="Times New Roman" w:cs="Times New Roman"/>
        </w:rPr>
        <w:fldChar w:fldCharType="end"/>
      </w:r>
    </w:p>
    <w:p w14:paraId="03FD7B30" w14:textId="77777777" w:rsidR="008F3BA7" w:rsidRPr="005E0759" w:rsidRDefault="008F3BA7" w:rsidP="008F3BA7">
      <w:pPr>
        <w:spacing w:after="0" w:line="240" w:lineRule="auto"/>
        <w:jc w:val="both"/>
        <w:rPr>
          <w:rFonts w:ascii="Times New Roman" w:hAnsi="Times New Roman" w:cs="Times New Roman"/>
          <w:b/>
          <w:noProof/>
        </w:rPr>
      </w:pPr>
      <w:r w:rsidRPr="005E0759">
        <w:rPr>
          <w:rFonts w:ascii="Times New Roman" w:hAnsi="Times New Roman" w:cs="Times New Roman"/>
          <w:b/>
          <w:noProof/>
        </w:rPr>
        <w:t>Method:</w:t>
      </w:r>
    </w:p>
    <w:p w14:paraId="2E6B878D" w14:textId="77777777" w:rsidR="008F3BA7" w:rsidRPr="005E0759" w:rsidRDefault="008F3BA7" w:rsidP="008F3BA7">
      <w:pPr>
        <w:spacing w:after="0" w:line="240" w:lineRule="auto"/>
        <w:jc w:val="both"/>
        <w:rPr>
          <w:rFonts w:ascii="Times New Roman" w:hAnsi="Times New Roman" w:cs="Times New Roman"/>
          <w:b/>
          <w:i/>
          <w:noProof/>
        </w:rPr>
      </w:pPr>
      <w:r w:rsidRPr="005E0759">
        <w:rPr>
          <w:rFonts w:ascii="Times New Roman" w:hAnsi="Times New Roman" w:cs="Times New Roman"/>
          <w:b/>
          <w:i/>
        </w:rPr>
        <w:t>Evaluation of Pharmacological Properties:</w:t>
      </w:r>
    </w:p>
    <w:p w14:paraId="6E3BFF04" w14:textId="77777777" w:rsidR="008F3BA7" w:rsidRPr="005E0759" w:rsidRDefault="008F3BA7" w:rsidP="008F3BA7">
      <w:pPr>
        <w:spacing w:after="0" w:line="240" w:lineRule="auto"/>
        <w:jc w:val="both"/>
        <w:rPr>
          <w:rFonts w:ascii="Times New Roman" w:hAnsi="Times New Roman" w:cs="Times New Roman"/>
          <w:b/>
          <w:i/>
        </w:rPr>
      </w:pPr>
      <w:r w:rsidRPr="005E0759">
        <w:rPr>
          <w:rFonts w:ascii="Times New Roman" w:hAnsi="Times New Roman" w:cs="Times New Roman"/>
          <w:b/>
          <w:i/>
        </w:rPr>
        <w:t>Absorption, Distribution, Metabolism, Excretion, and Toxicity Analysis (ADMET Analysis)</w:t>
      </w:r>
    </w:p>
    <w:p w14:paraId="0EB331A5" w14:textId="77777777" w:rsidR="008F3BA7" w:rsidRPr="005E0759" w:rsidRDefault="008F3BA7" w:rsidP="008F3BA7">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 xml:space="preserve">Swiss ADME: </w:t>
      </w:r>
      <w:r w:rsidRPr="005E0759">
        <w:rPr>
          <w:rFonts w:ascii="Times New Roman" w:eastAsia="Times New Roman" w:hAnsi="Times New Roman" w:cs="Times New Roman"/>
        </w:rPr>
        <w:t xml:space="preserve">Researchers can assess the drug-likeness and ADME properties of small compounds using the free web application </w:t>
      </w:r>
      <w:proofErr w:type="spellStart"/>
      <w:r w:rsidRPr="005E0759">
        <w:rPr>
          <w:rFonts w:ascii="Times New Roman" w:eastAsia="Times New Roman" w:hAnsi="Times New Roman" w:cs="Times New Roman"/>
        </w:rPr>
        <w:t>SwissADME</w:t>
      </w:r>
      <w:proofErr w:type="spellEnd"/>
      <w:r w:rsidRPr="005E0759">
        <w:rPr>
          <w:rFonts w:ascii="Times New Roman" w:eastAsia="Times New Roman" w:hAnsi="Times New Roman" w:cs="Times New Roman"/>
        </w:rPr>
        <w:t xml:space="preserve">, which is especially useful early in drug development to determine a chemical's viability as an oral medication. The ADME analysis involves several steps, starting with the preparation of molecular structures in formats like SDF or SMILES, and selecting relevant compounds. Tools such as </w:t>
      </w:r>
      <w:proofErr w:type="spellStart"/>
      <w:r w:rsidRPr="005E0759">
        <w:rPr>
          <w:rFonts w:ascii="Times New Roman" w:eastAsia="Times New Roman" w:hAnsi="Times New Roman" w:cs="Times New Roman"/>
        </w:rPr>
        <w:t>SwissADME</w:t>
      </w:r>
      <w:proofErr w:type="spellEnd"/>
      <w:r w:rsidRPr="005E0759">
        <w:rPr>
          <w:rFonts w:ascii="Times New Roman" w:eastAsia="Times New Roman" w:hAnsi="Times New Roman" w:cs="Times New Roman"/>
        </w:rPr>
        <w:t xml:space="preserve"> predict the penetration of the blood-brain barrier (BBB) and gastrointestinal absorption (GI), as well as interactions with P-glycoprotein and the CYP450 enzyme. Key drug-likeness filters include Ghose, Veber, Egan, Muegge filters, and Lipinski's Rule of Five. Important </w:t>
      </w:r>
      <w:proofErr w:type="spellStart"/>
      <w:r w:rsidRPr="005E0759">
        <w:rPr>
          <w:rFonts w:ascii="Times New Roman" w:eastAsia="Times New Roman" w:hAnsi="Times New Roman" w:cs="Times New Roman"/>
        </w:rPr>
        <w:t>physico</w:t>
      </w:r>
      <w:proofErr w:type="spellEnd"/>
      <w:r w:rsidRPr="005E0759">
        <w:rPr>
          <w:rFonts w:ascii="Times New Roman" w:eastAsia="Times New Roman" w:hAnsi="Times New Roman" w:cs="Times New Roman"/>
        </w:rPr>
        <w:t xml:space="preserve">-chemical properties examined are </w:t>
      </w:r>
      <w:proofErr w:type="spellStart"/>
      <w:r w:rsidRPr="005E0759">
        <w:rPr>
          <w:rFonts w:ascii="Times New Roman" w:eastAsia="Times New Roman" w:hAnsi="Times New Roman" w:cs="Times New Roman"/>
        </w:rPr>
        <w:t>LogP</w:t>
      </w:r>
      <w:proofErr w:type="spellEnd"/>
      <w:r w:rsidRPr="005E0759">
        <w:rPr>
          <w:rFonts w:ascii="Times New Roman" w:eastAsia="Times New Roman" w:hAnsi="Times New Roman" w:cs="Times New Roman"/>
        </w:rPr>
        <w:t>, molecular weight, hydrogen bond donors and acceptors, and topological surface area (TPSA), the latter being crucial for predicting membrane permeability. Additionally, the BOILED-Egg Model serves as a visual aid for estimating the potential for intestinal and brain penetration. .</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&lt;EndNote&gt;&lt;Cite&gt;&lt;Author&gt;Daina&lt;/Author&gt;&lt;Year&gt;2017&lt;/Year&gt;&lt;RecNum&gt;189&lt;/RecNum&gt;&lt;DisplayText&gt;[15]&lt;/DisplayText&gt;&lt;record&gt;&lt;rec-number&gt;189&lt;/rec-number&gt;&lt;foreign-keys&gt;&lt;key app="EN" db-id="95fxwf5ewp522xexdt15dt099dpwz5w0wxzz" timestamp="1759696832"&gt;189&lt;/key&gt;&lt;/foreign-keys&gt;&lt;ref-type name="Journal Article"&gt;17&lt;/ref-type&gt;&lt;contributors&gt;&lt;authors&gt;&lt;author&gt;Daina, Antoine&lt;/author&gt;&lt;author&gt;Michielin, Olivier&lt;/author&gt;&lt;author&gt;Zoete, Vincent&lt;/author&gt;&lt;/authors&gt;&lt;/contributors&gt;&lt;titles&gt;&lt;title&gt;SwissADME: a free web tool to evaluate pharmacokinetics, drug-likeness and medicinal chemistry friendliness of small molecules&lt;/title&gt;&lt;secondary-title&gt;Scientific Reports&lt;/secondary-title&gt;&lt;/titles&gt;&lt;periodical&gt;&lt;full-title&gt;Scientific Reports&lt;/full-title&gt;&lt;/periodical&gt;&lt;pages&gt;42717&lt;/pages&gt;&lt;volume&gt;7&lt;/volume&gt;&lt;number&gt;1&lt;/number&gt;&lt;dates&gt;&lt;year&gt;2017&lt;/year&gt;&lt;pub-dates&gt;&lt;date&gt;2017/03/03&lt;/date&gt;&lt;/pub-dates&gt;&lt;/dates&gt;&lt;isbn&gt;2045-2322&lt;/isbn&gt;&lt;urls&gt;&lt;related-urls&gt;&lt;url&gt;https://doi.org/10.1038/srep42717&lt;/url&gt;&lt;/related-urls&gt;&lt;/urls&gt;&lt;electronic-resource-num&gt;10.1038/srep42717&lt;/electronic-resource-num&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[15]</w:t>
      </w:r>
      <w:r w:rsidRPr="005E0759">
        <w:rPr>
          <w:rFonts w:ascii="Times New Roman" w:eastAsia="Times New Roman" w:hAnsi="Times New Roman" w:cs="Times New Roman"/>
        </w:rPr>
        <w:fldChar w:fldCharType="end"/>
      </w:r>
    </w:p>
    <w:p w14:paraId="0B843DB8" w14:textId="77777777" w:rsidR="008F3BA7" w:rsidRPr="005E0759" w:rsidRDefault="008F3BA7" w:rsidP="008F3BA7">
      <w:pPr>
        <w:spacing w:after="0" w:line="240" w:lineRule="auto"/>
        <w:jc w:val="both"/>
        <w:rPr>
          <w:rFonts w:ascii="Times New Roman" w:eastAsia="Times New Roman" w:hAnsi="Times New Roman" w:cs="Times New Roman"/>
        </w:rPr>
      </w:pPr>
    </w:p>
    <w:p w14:paraId="6B4066DA" w14:textId="77777777" w:rsidR="008F3BA7" w:rsidRPr="001D786C" w:rsidRDefault="008F3BA7" w:rsidP="001D786C">
      <w:pPr>
        <w:spacing w:line="240" w:lineRule="auto"/>
        <w:jc w:val="both"/>
        <w:rPr>
          <w:rFonts w:ascii="Times New Roman" w:eastAsia="Times New Roman" w:hAnsi="Times New Roman" w:cs="Times New Roman"/>
        </w:rPr>
      </w:pPr>
      <w:r w:rsidRPr="005E0759">
        <w:rPr>
          <w:rFonts w:ascii="Times New Roman" w:eastAsia="Times New Roman" w:hAnsi="Times New Roman" w:cs="Times New Roman"/>
          <w:b/>
        </w:rPr>
        <w:t xml:space="preserve">ADMET Prediction through </w:t>
      </w:r>
      <w:proofErr w:type="spellStart"/>
      <w:r w:rsidRPr="005E0759">
        <w:rPr>
          <w:rFonts w:ascii="Times New Roman" w:hAnsi="Times New Roman" w:cs="Times New Roman"/>
          <w:b/>
        </w:rPr>
        <w:t>pkCSM</w:t>
      </w:r>
      <w:proofErr w:type="spellEnd"/>
      <w:r w:rsidRPr="005E0759">
        <w:rPr>
          <w:rFonts w:ascii="Times New Roman" w:hAnsi="Times New Roman" w:cs="Times New Roman"/>
          <w:b/>
        </w:rPr>
        <w:t xml:space="preserve"> online tool:</w:t>
      </w:r>
      <w:r w:rsidRPr="005E0759">
        <w:rPr>
          <w:rFonts w:ascii="Times New Roman" w:hAnsi="Times New Roman" w:cs="Times New Roman"/>
        </w:rPr>
        <w:t xml:space="preserve"> </w:t>
      </w:r>
      <w:r w:rsidRPr="005E0759">
        <w:rPr>
          <w:rFonts w:ascii="Times New Roman" w:eastAsia="Times New Roman" w:hAnsi="Times New Roman" w:cs="Times New Roman"/>
        </w:rPr>
        <w:t xml:space="preserve">The </w:t>
      </w:r>
      <w:proofErr w:type="spellStart"/>
      <w:r w:rsidRPr="005E0759">
        <w:rPr>
          <w:rFonts w:ascii="Times New Roman" w:eastAsia="Times New Roman" w:hAnsi="Times New Roman" w:cs="Times New Roman"/>
        </w:rPr>
        <w:t>pkCSM</w:t>
      </w:r>
      <w:proofErr w:type="spellEnd"/>
      <w:r w:rsidRPr="005E0759">
        <w:rPr>
          <w:rFonts w:ascii="Times New Roman" w:eastAsia="Times New Roman" w:hAnsi="Times New Roman" w:cs="Times New Roman"/>
        </w:rPr>
        <w:t xml:space="preserve"> machine learning platform uses graph-based signatures to predict the pharmacokinetic features of small molecules. It offers 28 regression and classification models, all trained and validated, providing valuable insights into absorption, distribution, metab</w:t>
      </w:r>
      <w:r w:rsidR="001D786C">
        <w:rPr>
          <w:rFonts w:ascii="Times New Roman" w:eastAsia="Times New Roman" w:hAnsi="Times New Roman" w:cs="Times New Roman"/>
        </w:rPr>
        <w:t>olism, excretion, and toxicity.</w:t>
      </w:r>
    </w:p>
    <w:p w14:paraId="20B69D14" w14:textId="77777777" w:rsidR="008F3BA7" w:rsidRPr="005E0759" w:rsidRDefault="008F3BA7" w:rsidP="008F3BA7">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 xml:space="preserve">Toxicity prediction: </w:t>
      </w:r>
      <w:proofErr w:type="spellStart"/>
      <w:r w:rsidRPr="005E0759">
        <w:rPr>
          <w:rFonts w:ascii="Times New Roman" w:eastAsia="Times New Roman" w:hAnsi="Times New Roman" w:cs="Times New Roman"/>
        </w:rPr>
        <w:t>ProTox</w:t>
      </w:r>
      <w:proofErr w:type="spellEnd"/>
      <w:r w:rsidRPr="005E0759">
        <w:rPr>
          <w:rFonts w:ascii="Times New Roman" w:eastAsia="Times New Roman" w:hAnsi="Times New Roman" w:cs="Times New Roman"/>
        </w:rPr>
        <w:t xml:space="preserve"> 3. One of the dependable and easy-to-use web-based application, was used to predict toxicity. To evaluate organ toxicity, toxicological endpoints, and related pathways, </w:t>
      </w:r>
      <w:proofErr w:type="spellStart"/>
      <w:r w:rsidRPr="005E0759">
        <w:rPr>
          <w:rFonts w:ascii="Times New Roman" w:eastAsia="Times New Roman" w:hAnsi="Times New Roman" w:cs="Times New Roman"/>
        </w:rPr>
        <w:t>ProTox</w:t>
      </w:r>
      <w:proofErr w:type="spellEnd"/>
      <w:r w:rsidRPr="005E0759">
        <w:rPr>
          <w:rFonts w:ascii="Times New Roman" w:eastAsia="Times New Roman" w:hAnsi="Times New Roman" w:cs="Times New Roman"/>
        </w:rPr>
        <w:t xml:space="preserve"> 3.0 was utilized, offering a thorough summary of possible adverse </w:t>
      </w:r>
      <w:proofErr w:type="gramStart"/>
      <w:r w:rsidRPr="005E0759">
        <w:rPr>
          <w:rFonts w:ascii="Times New Roman" w:eastAsia="Times New Roman" w:hAnsi="Times New Roman" w:cs="Times New Roman"/>
        </w:rPr>
        <w:t>effects..</w:t>
      </w:r>
      <w:proofErr w:type="gramEnd"/>
      <w:r w:rsidRPr="005E0759">
        <w:rPr>
          <w:rFonts w:ascii="Times New Roman" w:eastAsia="Times New Roman" w:hAnsi="Times New Roman" w:cs="Times New Roman"/>
        </w:rPr>
        <w:t xml:space="preserve"> This platform was supplied with the query molecule's canonical SMILES string as input, allowing for a thorough toxicity profile prediction.</w:t>
      </w:r>
    </w:p>
    <w:p w14:paraId="18B4C0B0" w14:textId="77777777" w:rsidR="008F3BA7" w:rsidRPr="005E0759" w:rsidRDefault="008F3BA7" w:rsidP="008F3BA7">
      <w:pPr>
        <w:spacing w:after="0" w:line="240" w:lineRule="auto"/>
        <w:jc w:val="both"/>
        <w:rPr>
          <w:rFonts w:ascii="Times New Roman" w:eastAsia="Times New Roman" w:hAnsi="Times New Roman" w:cs="Times New Roman"/>
        </w:rPr>
      </w:pPr>
    </w:p>
    <w:p w14:paraId="6950F128" w14:textId="77777777" w:rsidR="008F3BA7" w:rsidRPr="005E0759" w:rsidRDefault="008F3BA7" w:rsidP="001D786C">
      <w:pPr>
        <w:spacing w:line="240" w:lineRule="auto"/>
        <w:jc w:val="both"/>
        <w:rPr>
          <w:rFonts w:ascii="Times New Roman" w:eastAsia="Times New Roman" w:hAnsi="Times New Roman" w:cs="Times New Roman"/>
          <w:b/>
        </w:rPr>
      </w:pPr>
      <w:proofErr w:type="spellStart"/>
      <w:r w:rsidRPr="005E0759">
        <w:rPr>
          <w:rFonts w:ascii="Times New Roman" w:eastAsia="Times New Roman" w:hAnsi="Times New Roman" w:cs="Times New Roman"/>
          <w:b/>
        </w:rPr>
        <w:t>StopTox</w:t>
      </w:r>
      <w:proofErr w:type="spellEnd"/>
      <w:r w:rsidRPr="005E0759">
        <w:rPr>
          <w:rFonts w:ascii="Times New Roman" w:eastAsia="Times New Roman" w:hAnsi="Times New Roman" w:cs="Times New Roman"/>
          <w:b/>
        </w:rPr>
        <w:t xml:space="preserve"> Assessment for acute toxicity: </w:t>
      </w:r>
      <w:r w:rsidRPr="005E0759">
        <w:rPr>
          <w:rFonts w:ascii="Times New Roman" w:eastAsia="Times New Roman" w:hAnsi="Times New Roman" w:cs="Times New Roman"/>
        </w:rPr>
        <w:t xml:space="preserve">As an alternate technique for determining a chemical's propensity to induce acute toxicity, the </w:t>
      </w:r>
      <w:proofErr w:type="spellStart"/>
      <w:r w:rsidRPr="005E0759">
        <w:rPr>
          <w:rFonts w:ascii="Times New Roman" w:eastAsia="Times New Roman" w:hAnsi="Times New Roman" w:cs="Times New Roman"/>
        </w:rPr>
        <w:t>STopTox</w:t>
      </w:r>
      <w:proofErr w:type="spellEnd"/>
      <w:r w:rsidRPr="005E0759">
        <w:rPr>
          <w:rFonts w:ascii="Times New Roman" w:eastAsia="Times New Roman" w:hAnsi="Times New Roman" w:cs="Times New Roman"/>
        </w:rPr>
        <w:t xml:space="preserve"> app is a quick, dependable, and easy-to-use tool. Hazard potentials stemming from brief exposure periods are identified using acute toxicity testing. Many regulatory bodies mandate the "6 pack" assays, a battery of in vivo tests, to evaluate different aspects of acute toxicity in humans, including acute oral toxicity, acute dermal toxicity, acute inhalation toxicity, skin irritation and corrosion, eye irritation and corrosion, and skin sensitization. Both platforms accepted the query molecule's canonical SMILES string as input, allowing for a thorough toxicity profile prediction.</w:t>
      </w:r>
    </w:p>
    <w:p w14:paraId="614087D6" w14:textId="77777777" w:rsidR="008F3BA7" w:rsidRPr="005E0759" w:rsidRDefault="008F3BA7" w:rsidP="008F3BA7">
      <w:pPr>
        <w:spacing w:after="0" w:line="240" w:lineRule="auto"/>
        <w:jc w:val="both"/>
        <w:rPr>
          <w:rFonts w:ascii="Times New Roman" w:eastAsia="Times New Roman" w:hAnsi="Times New Roman" w:cs="Times New Roman"/>
          <w:i/>
        </w:rPr>
      </w:pPr>
      <w:r w:rsidRPr="005E0759">
        <w:rPr>
          <w:rFonts w:ascii="Times New Roman" w:eastAsia="Times New Roman" w:hAnsi="Times New Roman" w:cs="Times New Roman"/>
          <w:b/>
          <w:i/>
        </w:rPr>
        <w:t>Screening of potential Target prediction:</w:t>
      </w:r>
      <w:r w:rsidRPr="005E0759">
        <w:rPr>
          <w:rFonts w:ascii="Times New Roman" w:eastAsia="Times New Roman" w:hAnsi="Times New Roman" w:cs="Times New Roman"/>
          <w:i/>
        </w:rPr>
        <w:t xml:space="preserve"> </w:t>
      </w:r>
    </w:p>
    <w:p w14:paraId="03A803B3" w14:textId="77777777" w:rsidR="008F3BA7" w:rsidRPr="005E0759" w:rsidRDefault="008F3BA7" w:rsidP="008F3BA7">
      <w:pPr>
        <w:spacing w:line="240" w:lineRule="auto"/>
        <w:jc w:val="both"/>
        <w:rPr>
          <w:rFonts w:ascii="Times New Roman" w:eastAsia="Times New Roman" w:hAnsi="Times New Roman" w:cs="Times New Roman"/>
        </w:rPr>
      </w:pPr>
      <w:r w:rsidRPr="005E0759">
        <w:rPr>
          <w:rFonts w:ascii="Times New Roman" w:eastAsia="Times New Roman" w:hAnsi="Times New Roman" w:cs="Times New Roman"/>
          <w:b/>
        </w:rPr>
        <w:t>Swiss target prediction</w:t>
      </w:r>
      <w:r w:rsidRPr="005E0759">
        <w:rPr>
          <w:rFonts w:ascii="Times New Roman" w:eastAsia="Times New Roman" w:hAnsi="Times New Roman" w:cs="Times New Roman"/>
        </w:rPr>
        <w:t xml:space="preserve">:  An online program used in pharmacology and drug development predicts the most likely protein targets of bioactive small compounds, especially in humans and other species.  Swiss Target Prediction combines 2D and 3D chemical similarity comparisons.  To predict "which receptors or proteins" a particular chemical may interact with, a comprehensive database of known targets and ligands is used. Among the software usage </w:t>
      </w:r>
      <w:proofErr w:type="gramStart"/>
      <w:r w:rsidRPr="005E0759">
        <w:rPr>
          <w:rFonts w:ascii="Times New Roman" w:eastAsia="Times New Roman" w:hAnsi="Times New Roman" w:cs="Times New Roman"/>
        </w:rPr>
        <w:t>criteria</w:t>
      </w:r>
      <w:proofErr w:type="gramEnd"/>
      <w:r w:rsidRPr="005E0759">
        <w:rPr>
          <w:rFonts w:ascii="Times New Roman" w:eastAsia="Times New Roman" w:hAnsi="Times New Roman" w:cs="Times New Roman"/>
        </w:rPr>
        <w:t xml:space="preserve"> it mainly describes "potential targets" for newly created compounds, understand the "mechanism of action" of a drug, make assumptions on "side effects" or "off-target effects: and encourage the study of "drug repurposing."</w:t>
      </w:r>
    </w:p>
    <w:p w14:paraId="5FA28D2B" w14:textId="77777777" w:rsidR="0091055A" w:rsidRDefault="008F3BA7" w:rsidP="008F3BA7">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PASS (</w:t>
      </w:r>
      <w:r w:rsidRPr="005E0759">
        <w:rPr>
          <w:rFonts w:ascii="Times New Roman" w:hAnsi="Times New Roman" w:cs="Times New Roman"/>
          <w:b/>
        </w:rPr>
        <w:t xml:space="preserve">Prediction of Activity Spectra for Substances) </w:t>
      </w:r>
      <w:r w:rsidRPr="005E0759">
        <w:rPr>
          <w:rFonts w:ascii="Times New Roman" w:eastAsia="Times New Roman" w:hAnsi="Times New Roman" w:cs="Times New Roman"/>
          <w:b/>
        </w:rPr>
        <w:t xml:space="preserve">online target prediction: </w:t>
      </w:r>
    </w:p>
    <w:p w14:paraId="7A0E8BBA" w14:textId="77777777" w:rsidR="008F3BA7" w:rsidRPr="005E0759" w:rsidRDefault="008F3BA7" w:rsidP="008F3BA7">
      <w:pPr>
        <w:spacing w:after="0" w:line="240" w:lineRule="auto"/>
        <w:jc w:val="both"/>
        <w:rPr>
          <w:rFonts w:ascii="Times New Roman" w:hAnsi="Times New Roman" w:cs="Times New Roman"/>
        </w:rPr>
      </w:pPr>
      <w:r w:rsidRPr="005E0759">
        <w:rPr>
          <w:rFonts w:ascii="Times New Roman" w:eastAsia="Times New Roman" w:hAnsi="Times New Roman" w:cs="Times New Roman"/>
        </w:rPr>
        <w:t xml:space="preserve">PASS is a software application that predicts 565 biological activities of selected compounds, including 5-hydroxytryptamine antagonists, neuromuscular blocking agents, antibiotics, antidepressants, and contraceptives. The PASS method can reveal new compounds for certain biological targets and identify new mechanisms for others. It shortens the time between compound manufacture and discovery as a medication, saving money and time for analysts by avoiding the need to attempt every molecule for screening.  </w:t>
      </w:r>
      <w:r w:rsidRPr="005E0759">
        <w:rPr>
          <w:rFonts w:ascii="Times New Roman" w:hAnsi="Times New Roman" w:cs="Times New Roman"/>
        </w:rPr>
        <w:t xml:space="preserve">The canonical SMILES of </w:t>
      </w:r>
      <w:proofErr w:type="spellStart"/>
      <w:r w:rsidRPr="005E0759">
        <w:rPr>
          <w:rFonts w:ascii="Times New Roman" w:hAnsi="Times New Roman" w:cs="Times New Roman"/>
        </w:rPr>
        <w:t>patuletin</w:t>
      </w:r>
      <w:proofErr w:type="spellEnd"/>
      <w:r w:rsidRPr="005E0759">
        <w:rPr>
          <w:rFonts w:ascii="Times New Roman" w:hAnsi="Times New Roman" w:cs="Times New Roman"/>
        </w:rPr>
        <w:t xml:space="preserve"> were acquired </w:t>
      </w:r>
      <w:r w:rsidRPr="005E0759">
        <w:rPr>
          <w:rFonts w:ascii="Times New Roman" w:hAnsi="Times New Roman" w:cs="Times New Roman"/>
        </w:rPr>
        <w:lastRenderedPageBreak/>
        <w:t xml:space="preserve">from PubChem. To find information about the previously reported biological activity of </w:t>
      </w:r>
      <w:proofErr w:type="spellStart"/>
      <w:r w:rsidRPr="005E0759">
        <w:rPr>
          <w:rFonts w:ascii="Times New Roman" w:hAnsi="Times New Roman" w:cs="Times New Roman"/>
        </w:rPr>
        <w:t>patuletin</w:t>
      </w:r>
      <w:proofErr w:type="spellEnd"/>
      <w:r w:rsidRPr="005E0759">
        <w:rPr>
          <w:rFonts w:ascii="Times New Roman" w:hAnsi="Times New Roman" w:cs="Times New Roman"/>
        </w:rPr>
        <w:t xml:space="preserve"> , both in vitro and in vivo, a thorough search of existing literature was undertaken </w:t>
      </w:r>
      <w:r w:rsidRPr="005E0759">
        <w:rPr>
          <w:rFonts w:ascii="Times New Roman" w:hAnsi="Times New Roman" w:cs="Times New Roman"/>
        </w:rPr>
        <w:fldChar w:fldCharType="begin"/>
      </w:r>
      <w:r w:rsidRPr="005E0759">
        <w:rPr>
          <w:rFonts w:ascii="Times New Roman" w:hAnsi="Times New Roman" w:cs="Times New Roman"/>
        </w:rPr>
        <w:instrText xml:space="preserve"> ADDIN EN.CITE &lt;EndNote&gt;&lt;Cite&gt;&lt;Author&gt;Filimonov&lt;/Author&gt;&lt;Year&gt;2005&lt;/Year&gt;&lt;RecNum&gt;154&lt;/RecNum&gt;&lt;DisplayText&gt;[16]&lt;/DisplayText&gt;&lt;record&gt;&lt;rec-number&gt;154&lt;/rec-number&gt;&lt;foreign-keys&gt;&lt;key app="EN" db-id="95fxwf5ewp522xexdt15dt099dpwz5w0wxzz" timestamp="1757614045"&gt;154&lt;/key&gt;&lt;/foreign-keys&gt;&lt;ref-type name="Journal Article"&gt;17&lt;/ref-type&gt;&lt;contributors&gt;&lt;authors&gt;&lt;author&gt;Filimonov, DA&lt;/author&gt;&lt;author&gt;Lagunin, AA&lt;/author&gt;&lt;author&gt;Poroikov, VV&lt;/author&gt;&lt;/authors&gt;&lt;/contributors&gt;&lt;titles&gt;&lt;title&gt;Prediction of activity spectra for substances using new local integrative descriptors&lt;/title&gt;&lt;secondary-title&gt;QSAR and Molecular Modelling in Rational Design of Bioactive Molecules. Esin Aki Sener, Ismail Yalcin Eds., Ankara (Turkey)&lt;/secondary-title&gt;&lt;/titles&gt;&lt;periodical&gt;&lt;full-title&gt;QSAR and Molecular Modelling in Rational Design of Bioactive Molecules. Esin Aki Sener, Ismail Yalcin Eds., Ankara (Turkey)&lt;/full-title&gt;&lt;/periodical&gt;&lt;pages&gt;98-99&lt;/pages&gt;&lt;dates&gt;&lt;year&gt;2005&lt;/year&gt;&lt;/dates&gt;&lt;urls&gt;&lt;/urls&gt;&lt;/record&gt;&lt;/Cite&gt;&lt;/EndNote&gt;</w:instrText>
      </w:r>
      <w:r w:rsidRPr="005E0759">
        <w:rPr>
          <w:rFonts w:ascii="Times New Roman" w:hAnsi="Times New Roman" w:cs="Times New Roman"/>
        </w:rPr>
        <w:fldChar w:fldCharType="separate"/>
      </w:r>
      <w:r w:rsidRPr="005E0759">
        <w:rPr>
          <w:rFonts w:ascii="Times New Roman" w:hAnsi="Times New Roman" w:cs="Times New Roman"/>
          <w:noProof/>
        </w:rPr>
        <w:t>[16]</w:t>
      </w:r>
      <w:r w:rsidRPr="005E0759">
        <w:rPr>
          <w:rFonts w:ascii="Times New Roman" w:hAnsi="Times New Roman" w:cs="Times New Roman"/>
        </w:rPr>
        <w:fldChar w:fldCharType="end"/>
      </w:r>
      <w:r w:rsidRPr="005E0759">
        <w:rPr>
          <w:rFonts w:ascii="Times New Roman" w:hAnsi="Times New Roman" w:cs="Times New Roman"/>
        </w:rPr>
        <w:t xml:space="preserve">. </w:t>
      </w:r>
      <w:r w:rsidRPr="005E0759">
        <w:rPr>
          <w:rFonts w:ascii="Times New Roman" w:eastAsia="Times New Roman" w:hAnsi="Times New Roman" w:cs="Times New Roman"/>
        </w:rPr>
        <w:t xml:space="preserve">By using the online Canonical SMILES mistreatment PASS tool, the biological activity spectra of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were acquired. </w:t>
      </w:r>
    </w:p>
    <w:p w14:paraId="1B1347FF" w14:textId="77777777" w:rsidR="008F3BA7" w:rsidRPr="005E0759" w:rsidRDefault="008F3BA7" w:rsidP="008F3BA7">
      <w:pPr>
        <w:spacing w:after="0" w:line="240" w:lineRule="auto"/>
        <w:jc w:val="both"/>
        <w:rPr>
          <w:rFonts w:ascii="Times New Roman" w:eastAsia="Times New Roman" w:hAnsi="Times New Roman" w:cs="Times New Roman"/>
        </w:rPr>
      </w:pPr>
    </w:p>
    <w:p w14:paraId="4DBDCAFE" w14:textId="77777777" w:rsidR="008F3BA7" w:rsidRPr="005E0759" w:rsidRDefault="008F3BA7" w:rsidP="008F3BA7">
      <w:pPr>
        <w:pStyle w:val="Heading1"/>
        <w:spacing w:before="0" w:line="240" w:lineRule="auto"/>
        <w:rPr>
          <w:rFonts w:ascii="Times New Roman" w:hAnsi="Times New Roman" w:cs="Times New Roman"/>
          <w:b/>
          <w:color w:val="auto"/>
          <w:sz w:val="24"/>
          <w:szCs w:val="24"/>
        </w:rPr>
      </w:pPr>
      <w:r w:rsidRPr="005E0759">
        <w:rPr>
          <w:rFonts w:ascii="Times New Roman" w:hAnsi="Times New Roman" w:cs="Times New Roman"/>
          <w:b/>
          <w:bCs/>
          <w:color w:val="auto"/>
          <w:sz w:val="24"/>
          <w:szCs w:val="24"/>
        </w:rPr>
        <w:t xml:space="preserve">Similarity ensemble approach (SEA): </w:t>
      </w:r>
      <w:r w:rsidRPr="005E0759">
        <w:rPr>
          <w:rFonts w:ascii="Times New Roman" w:eastAsia="Times New Roman" w:hAnsi="Times New Roman" w:cs="Times New Roman"/>
          <w:color w:val="auto"/>
          <w:sz w:val="24"/>
          <w:szCs w:val="24"/>
        </w:rPr>
        <w:t>Research into determining the function of proteins using biological data is quite active. Here, we look at an additional method that quantitatively classifies and relate proteins according to how similar their ligands are chemically. For hundreds of pharmacological targets, this tool started with 65,000 ligands categorized into sets. The ligand topology was used to determine the similarity score between each set. In order to rate the relevance of the obtained similarity scores—which are represented as a minimal spanning tree to map the sets together—a statistical model was created.</w:t>
      </w:r>
    </w:p>
    <w:p w14:paraId="05214573" w14:textId="77777777" w:rsidR="008F3BA7" w:rsidRPr="005E0759" w:rsidRDefault="008F3BA7" w:rsidP="008F3BA7">
      <w:pPr>
        <w:spacing w:after="0" w:line="240" w:lineRule="auto"/>
        <w:jc w:val="both"/>
        <w:rPr>
          <w:rFonts w:ascii="Times New Roman" w:eastAsia="Times New Roman" w:hAnsi="Times New Roman" w:cs="Times New Roman"/>
        </w:rPr>
      </w:pPr>
    </w:p>
    <w:p w14:paraId="6871F1B7" w14:textId="77777777" w:rsidR="008F3BA7" w:rsidRPr="005E0759" w:rsidRDefault="008F3BA7" w:rsidP="008F3BA7">
      <w:pPr>
        <w:spacing w:line="240" w:lineRule="auto"/>
        <w:jc w:val="both"/>
        <w:rPr>
          <w:rFonts w:ascii="Times New Roman" w:eastAsia="Times New Roman" w:hAnsi="Times New Roman" w:cs="Times New Roman"/>
        </w:rPr>
      </w:pPr>
      <w:r w:rsidRPr="005E0759">
        <w:rPr>
          <w:rFonts w:ascii="Times New Roman" w:hAnsi="Times New Roman" w:cs="Times New Roman"/>
          <w:b/>
        </w:rPr>
        <w:t>IMODS:</w:t>
      </w:r>
      <w:r w:rsidRPr="005E0759">
        <w:rPr>
          <w:rFonts w:ascii="Times New Roman" w:hAnsi="Times New Roman" w:cs="Times New Roman"/>
        </w:rPr>
        <w:t xml:space="preserve">  </w:t>
      </w:r>
      <w:r w:rsidRPr="005E0759">
        <w:rPr>
          <w:rFonts w:ascii="Times New Roman" w:eastAsia="Times New Roman" w:hAnsi="Times New Roman" w:cs="Times New Roman"/>
        </w:rPr>
        <w:t xml:space="preserve">Normal mode analysis (NMA) and molecular dynamics (MD) simulations are essential for understanding the adaptability and functional movements of biological macromolecules. The online server tool requires a molecular dock file in </w:t>
      </w:r>
      <w:proofErr w:type="spellStart"/>
      <w:r w:rsidRPr="005E0759">
        <w:rPr>
          <w:rFonts w:ascii="Times New Roman" w:eastAsia="Times New Roman" w:hAnsi="Times New Roman" w:cs="Times New Roman"/>
        </w:rPr>
        <w:t>pdb</w:t>
      </w:r>
      <w:proofErr w:type="spellEnd"/>
      <w:r w:rsidRPr="005E0759">
        <w:rPr>
          <w:rFonts w:ascii="Times New Roman" w:eastAsia="Times New Roman" w:hAnsi="Times New Roman" w:cs="Times New Roman"/>
        </w:rPr>
        <w:t xml:space="preserve"> and provides a report containing structure, </w:t>
      </w:r>
      <w:proofErr w:type="spellStart"/>
      <w:r w:rsidRPr="005E0759">
        <w:rPr>
          <w:rFonts w:ascii="Times New Roman" w:eastAsia="Times New Roman" w:hAnsi="Times New Roman" w:cs="Times New Roman"/>
        </w:rPr>
        <w:t>derfmability</w:t>
      </w:r>
      <w:proofErr w:type="spellEnd"/>
      <w:r w:rsidRPr="005E0759">
        <w:rPr>
          <w:rFonts w:ascii="Times New Roman" w:eastAsia="Times New Roman" w:hAnsi="Times New Roman" w:cs="Times New Roman"/>
        </w:rPr>
        <w:t>, B-factor, eigenvalue, variance, covariance map, and elastic network concepts. The energy needed to deform the structure is directly correlated with its value, and deformation is easier when the eigenvalue is lower. The covariance map indicates the coupling of residue pairs, while the elastic network concept determines which atom pairs are joined by springs. The graph shows individual and cumulative deviations, covariance maps, and elastic network concepts.</w:t>
      </w:r>
      <w:r w:rsidRPr="005E0759">
        <w:rPr>
          <w:rFonts w:ascii="Times New Roman" w:eastAsia="Times New Roman" w:hAnsi="Times New Roman" w:cs="Times New Roman"/>
          <w:noProof/>
        </w:rPr>
        <w:t xml:space="preserve"> </w:t>
      </w:r>
    </w:p>
    <w:p w14:paraId="7652E85F" w14:textId="77777777" w:rsidR="008F3BA7" w:rsidRPr="005E0759" w:rsidRDefault="008F3BA7" w:rsidP="008F3BA7">
      <w:pPr>
        <w:spacing w:after="0" w:line="240" w:lineRule="auto"/>
        <w:jc w:val="both"/>
        <w:rPr>
          <w:rFonts w:ascii="Times New Roman" w:hAnsi="Times New Roman" w:cs="Times New Roman"/>
        </w:rPr>
      </w:pPr>
    </w:p>
    <w:p w14:paraId="65A97E1E" w14:textId="77777777" w:rsidR="008F3BA7" w:rsidRPr="005E0759" w:rsidRDefault="008F3BA7" w:rsidP="008F3BA7">
      <w:pPr>
        <w:spacing w:after="0" w:line="240" w:lineRule="auto"/>
        <w:jc w:val="both"/>
        <w:rPr>
          <w:rFonts w:ascii="Times New Roman" w:eastAsia="Times New Roman" w:hAnsi="Times New Roman" w:cs="Times New Roman"/>
          <w:b/>
          <w:i/>
        </w:rPr>
      </w:pPr>
      <w:r w:rsidRPr="005E0759">
        <w:rPr>
          <w:rFonts w:ascii="Times New Roman" w:eastAsia="Times New Roman" w:hAnsi="Times New Roman" w:cs="Times New Roman"/>
          <w:b/>
          <w:i/>
        </w:rPr>
        <w:t>Molecular docking</w:t>
      </w:r>
    </w:p>
    <w:p w14:paraId="32583D9C" w14:textId="77777777" w:rsidR="008F3BA7" w:rsidRPr="005E0759" w:rsidRDefault="008F3BA7" w:rsidP="008F3BA7">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 xml:space="preserve">Retrieval of protein: </w:t>
      </w:r>
      <w:r w:rsidRPr="005E0759">
        <w:rPr>
          <w:rFonts w:ascii="Times New Roman" w:eastAsia="Times New Roman" w:hAnsi="Times New Roman" w:cs="Times New Roman"/>
        </w:rPr>
        <w:t>The protein complex used in the docking simulation investigation was sourced from the Protein Data Bank (PDB). The three-dimensional crystal structure of the human protein complex, which is designated by the Protein Data Bank (PDB). PDB ID include the protein aldose reductase 1AD1</w:t>
      </w:r>
      <w:r w:rsidRPr="005E0759">
        <w:rPr>
          <w:rFonts w:ascii="Times New Roman" w:eastAsia="Times New Roman" w:hAnsi="Times New Roman" w:cs="Times New Roman"/>
          <w:noProof/>
        </w:rPr>
        <w:t xml:space="preserve">. </w:t>
      </w:r>
      <w:r w:rsidRPr="005E0759">
        <w:rPr>
          <w:rFonts w:ascii="Times New Roman" w:eastAsia="Times New Roman" w:hAnsi="Times New Roman" w:cs="Times New Roman"/>
        </w:rPr>
        <w:t xml:space="preserve">According to the structure ID listed in the table, the PDB protein structures are taken from the RCSB website.  In order to comprehend the protein's function in apoptotic pathways and to aid in the development of modulators that target cancer in therapeutic applications, these structures </w:t>
      </w:r>
      <w:proofErr w:type="gramStart"/>
      <w:r w:rsidRPr="005E0759">
        <w:rPr>
          <w:rFonts w:ascii="Times New Roman" w:eastAsia="Times New Roman" w:hAnsi="Times New Roman" w:cs="Times New Roman"/>
        </w:rPr>
        <w:t>offers</w:t>
      </w:r>
      <w:proofErr w:type="gramEnd"/>
      <w:r w:rsidRPr="005E0759">
        <w:rPr>
          <w:rFonts w:ascii="Times New Roman" w:eastAsia="Times New Roman" w:hAnsi="Times New Roman" w:cs="Times New Roman"/>
        </w:rPr>
        <w:t xml:space="preserve"> important insights into the molecular makeup of the protein and possible binding sites. </w:t>
      </w:r>
    </w:p>
    <w:p w14:paraId="7E40550C" w14:textId="77777777" w:rsidR="008F3BA7" w:rsidRPr="005E0759" w:rsidRDefault="008F3BA7" w:rsidP="008F3BA7">
      <w:pPr>
        <w:spacing w:after="0" w:line="240" w:lineRule="auto"/>
        <w:jc w:val="both"/>
        <w:rPr>
          <w:rFonts w:ascii="Times New Roman" w:eastAsia="Times New Roman" w:hAnsi="Times New Roman" w:cs="Times New Roman"/>
          <w:b/>
        </w:rPr>
      </w:pPr>
    </w:p>
    <w:p w14:paraId="050BA33A" w14:textId="77777777" w:rsidR="008F3BA7" w:rsidRPr="005E0759" w:rsidRDefault="008F3BA7" w:rsidP="008F3BA7">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 xml:space="preserve">Protein Preparation:  </w:t>
      </w:r>
      <w:r w:rsidRPr="005E0759">
        <w:rPr>
          <w:rFonts w:ascii="Times New Roman" w:eastAsia="Times New Roman" w:hAnsi="Times New Roman" w:cs="Times New Roman"/>
        </w:rPr>
        <w:t>The protein structures were improved using Discovery Studio Visualizer 25.1.0 24284 procedure prior to starting molecular docking. Eliminating atomic collisions and strengthening the current hydrogen bonds were the main goals of these preparations. To improve the precision of the ensuing in silico study, polar hydrogen atoms were added to the structure after all heteroatoms and water molecules were eliminated.</w:t>
      </w:r>
    </w:p>
    <w:p w14:paraId="2A8190E8" w14:textId="77777777" w:rsidR="008F3BA7" w:rsidRPr="005E0759" w:rsidRDefault="008F3BA7" w:rsidP="008F3BA7">
      <w:pPr>
        <w:spacing w:after="0" w:line="240" w:lineRule="auto"/>
        <w:jc w:val="both"/>
        <w:rPr>
          <w:rFonts w:ascii="Times New Roman" w:hAnsi="Times New Roman" w:cs="Times New Roman"/>
          <w:b/>
        </w:rPr>
      </w:pPr>
    </w:p>
    <w:p w14:paraId="47A0EDE5" w14:textId="77777777" w:rsidR="008F3BA7" w:rsidRPr="005E0759" w:rsidRDefault="008F3BA7" w:rsidP="008F3BA7">
      <w:pPr>
        <w:spacing w:after="0" w:line="240" w:lineRule="auto"/>
        <w:jc w:val="both"/>
        <w:rPr>
          <w:rFonts w:ascii="Times New Roman" w:hAnsi="Times New Roman" w:cs="Times New Roman"/>
          <w:b/>
        </w:rPr>
      </w:pPr>
      <w:r w:rsidRPr="005E0759">
        <w:rPr>
          <w:rFonts w:ascii="Times New Roman" w:hAnsi="Times New Roman" w:cs="Times New Roman"/>
          <w:b/>
        </w:rPr>
        <w:t xml:space="preserve">Ligand retrieval and ligand preparation: </w:t>
      </w:r>
      <w:r w:rsidRPr="005E0759">
        <w:rPr>
          <w:rFonts w:ascii="Times New Roman" w:eastAsia="Times New Roman" w:hAnsi="Times New Roman" w:cs="Times New Roman"/>
        </w:rPr>
        <w:t xml:space="preserve">The PubChem database provided the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as Ligands, smiled. Three-dimensional structural potential was obtained in SDF format. The </w:t>
      </w:r>
      <w:proofErr w:type="spellStart"/>
      <w:r w:rsidRPr="005E0759">
        <w:rPr>
          <w:rFonts w:ascii="Times New Roman" w:eastAsia="Times New Roman" w:hAnsi="Times New Roman" w:cs="Times New Roman"/>
        </w:rPr>
        <w:t>PyRx</w:t>
      </w:r>
      <w:proofErr w:type="spellEnd"/>
      <w:r w:rsidRPr="005E0759">
        <w:rPr>
          <w:rFonts w:ascii="Times New Roman" w:eastAsia="Times New Roman" w:hAnsi="Times New Roman" w:cs="Times New Roman"/>
        </w:rPr>
        <w:t xml:space="preserve"> program was then used to prepare the ligands. It entailed structural optimization and energy minimization. After preparation, the ligands were transformed into PDB format for molecular docking experiments.</w:t>
      </w:r>
    </w:p>
    <w:p w14:paraId="03D34D53" w14:textId="77777777" w:rsidR="008F3BA7" w:rsidRPr="005E0759" w:rsidRDefault="008F3BA7" w:rsidP="008F3BA7">
      <w:pPr>
        <w:spacing w:after="0" w:line="240" w:lineRule="auto"/>
        <w:jc w:val="both"/>
        <w:rPr>
          <w:rFonts w:ascii="Times New Roman" w:hAnsi="Times New Roman" w:cs="Times New Roman"/>
          <w:b/>
        </w:rPr>
      </w:pPr>
    </w:p>
    <w:p w14:paraId="5C4A288A" w14:textId="77777777" w:rsidR="008F3BA7" w:rsidRPr="005E0759" w:rsidRDefault="008F3BA7" w:rsidP="008F3BA7">
      <w:pPr>
        <w:spacing w:after="0" w:line="240" w:lineRule="auto"/>
        <w:jc w:val="both"/>
        <w:rPr>
          <w:rFonts w:ascii="Times New Roman" w:hAnsi="Times New Roman" w:cs="Times New Roman"/>
          <w:b/>
        </w:rPr>
      </w:pPr>
      <w:r w:rsidRPr="005E0759">
        <w:rPr>
          <w:rFonts w:ascii="Times New Roman" w:hAnsi="Times New Roman" w:cs="Times New Roman"/>
          <w:b/>
        </w:rPr>
        <w:t xml:space="preserve">Molecular Docking: </w:t>
      </w:r>
      <w:r w:rsidRPr="005E0759">
        <w:rPr>
          <w:rFonts w:ascii="Times New Roman" w:eastAsia="Times New Roman" w:hAnsi="Times New Roman" w:cs="Times New Roman"/>
        </w:rPr>
        <w:t xml:space="preserve">In molecular biology, genetic engineering, and computer-aided drug creation, molecular docking is an essential approach. It forecasts the </w:t>
      </w:r>
      <w:proofErr w:type="spellStart"/>
      <w:r w:rsidRPr="005E0759">
        <w:rPr>
          <w:rFonts w:ascii="Times New Roman" w:eastAsia="Times New Roman" w:hAnsi="Times New Roman" w:cs="Times New Roman"/>
        </w:rPr>
        <w:t>favoured</w:t>
      </w:r>
      <w:proofErr w:type="spellEnd"/>
      <w:r w:rsidRPr="005E0759">
        <w:rPr>
          <w:rFonts w:ascii="Times New Roman" w:eastAsia="Times New Roman" w:hAnsi="Times New Roman" w:cs="Times New Roman"/>
        </w:rPr>
        <w:t xml:space="preserve"> orientation of a molecule when it forms a stable combination with another molecule.</w:t>
      </w:r>
      <w:r w:rsidRPr="005E0759">
        <w:rPr>
          <w:rFonts w:ascii="Times New Roman" w:eastAsia="Times New Roman" w:hAnsi="Times New Roman" w:cs="Times New Roman"/>
        </w:rPr>
        <w:br/>
        <w:t xml:space="preserve">The docking analysis in this work was conducted using </w:t>
      </w:r>
      <w:proofErr w:type="spellStart"/>
      <w:r w:rsidRPr="005E0759">
        <w:rPr>
          <w:rFonts w:ascii="Times New Roman" w:eastAsia="Times New Roman" w:hAnsi="Times New Roman" w:cs="Times New Roman"/>
        </w:rPr>
        <w:t>PyRx</w:t>
      </w:r>
      <w:proofErr w:type="spellEnd"/>
      <w:r w:rsidRPr="005E0759">
        <w:rPr>
          <w:rFonts w:ascii="Times New Roman" w:eastAsia="Times New Roman" w:hAnsi="Times New Roman" w:cs="Times New Roman"/>
        </w:rPr>
        <w:t xml:space="preserve"> virtual screening software. Several crucial docking process phases were included in the study. The ligand files and target proteins (PDB ID) were first created. The protein was then loaded and changed into a docking-ready macromolecule. The integrated Open Babel tool was then used to import and prepare ligands. The </w:t>
      </w:r>
      <w:r w:rsidRPr="005E0759">
        <w:rPr>
          <w:rFonts w:ascii="Times New Roman" w:eastAsia="Times New Roman" w:hAnsi="Times New Roman" w:cs="Times New Roman"/>
        </w:rPr>
        <w:lastRenderedPageBreak/>
        <w:t xml:space="preserve">molecules of the protein and ligand were then well characterized. In order to ensure a thorough examination of the docking interactions, the Grid Box was finally expanded to include all possible ligand-protein binding sites. A table of each receptor's binding affinities was produced by the docking process. Dissociation </w:t>
      </w:r>
      <w:proofErr w:type="gramStart"/>
      <w:r w:rsidRPr="005E0759">
        <w:rPr>
          <w:rFonts w:ascii="Times New Roman" w:eastAsia="Times New Roman" w:hAnsi="Times New Roman" w:cs="Times New Roman"/>
        </w:rPr>
        <w:t>constant  was</w:t>
      </w:r>
      <w:proofErr w:type="gramEnd"/>
      <w:r w:rsidRPr="005E0759">
        <w:rPr>
          <w:rFonts w:ascii="Times New Roman" w:eastAsia="Times New Roman" w:hAnsi="Times New Roman" w:cs="Times New Roman"/>
        </w:rPr>
        <w:t xml:space="preserve"> then calculated using NOVO PRO LABS site. The structure was stored in PDB format, and Discovery Studio Visualizer was used to do an interactive 2D–3D visualization study.</w:t>
      </w:r>
    </w:p>
    <w:p w14:paraId="24022999" w14:textId="77777777" w:rsidR="008F3BA7" w:rsidRPr="005E0759" w:rsidRDefault="008F3BA7" w:rsidP="008F3BA7">
      <w:pPr>
        <w:spacing w:after="0" w:line="240" w:lineRule="auto"/>
        <w:jc w:val="both"/>
        <w:rPr>
          <w:rFonts w:ascii="Times New Roman" w:hAnsi="Times New Roman" w:cs="Times New Roman"/>
          <w:b/>
        </w:rPr>
      </w:pPr>
    </w:p>
    <w:p w14:paraId="0202A8E7" w14:textId="77777777" w:rsidR="008F3BA7" w:rsidRPr="005E0759" w:rsidRDefault="008F3BA7" w:rsidP="008F3BA7">
      <w:pPr>
        <w:spacing w:after="0" w:line="240" w:lineRule="auto"/>
        <w:jc w:val="both"/>
        <w:rPr>
          <w:rFonts w:ascii="Times New Roman" w:hAnsi="Times New Roman" w:cs="Times New Roman"/>
          <w:b/>
        </w:rPr>
      </w:pPr>
      <w:r w:rsidRPr="005E0759">
        <w:rPr>
          <w:rFonts w:ascii="Times New Roman" w:hAnsi="Times New Roman" w:cs="Times New Roman"/>
          <w:b/>
        </w:rPr>
        <w:t>Results</w:t>
      </w:r>
    </w:p>
    <w:p w14:paraId="3B1662FC" w14:textId="77777777" w:rsidR="008F3BA7" w:rsidRPr="005E0759" w:rsidRDefault="008F3BA7" w:rsidP="008F3BA7">
      <w:pPr>
        <w:spacing w:after="0" w:line="240" w:lineRule="auto"/>
        <w:jc w:val="both"/>
        <w:rPr>
          <w:rFonts w:ascii="Times New Roman" w:hAnsi="Times New Roman" w:cs="Times New Roman"/>
        </w:rPr>
      </w:pPr>
      <w:r w:rsidRPr="005E0759">
        <w:rPr>
          <w:rFonts w:ascii="Times New Roman" w:hAnsi="Times New Roman" w:cs="Times New Roman"/>
          <w:b/>
        </w:rPr>
        <w:t>Prediction of pharmacological properties</w:t>
      </w:r>
      <w:r w:rsidRPr="005E0759">
        <w:rPr>
          <w:rFonts w:ascii="Times New Roman" w:hAnsi="Times New Roman" w:cs="Times New Roman"/>
        </w:rPr>
        <w:t xml:space="preserve">. </w:t>
      </w:r>
      <w:r w:rsidRPr="005E0759">
        <w:rPr>
          <w:rFonts w:ascii="Times New Roman" w:eastAsia="Times New Roman" w:hAnsi="Times New Roman" w:cs="Times New Roman"/>
        </w:rPr>
        <w:t xml:space="preserve">Using </w:t>
      </w:r>
      <w:proofErr w:type="spellStart"/>
      <w:r w:rsidRPr="005E0759">
        <w:rPr>
          <w:rFonts w:ascii="Times New Roman" w:eastAsia="Times New Roman" w:hAnsi="Times New Roman" w:cs="Times New Roman"/>
        </w:rPr>
        <w:t>SwissADME</w:t>
      </w:r>
      <w:proofErr w:type="spellEnd"/>
      <w:r w:rsidRPr="005E0759">
        <w:rPr>
          <w:rFonts w:ascii="Times New Roman" w:eastAsia="Times New Roman" w:hAnsi="Times New Roman" w:cs="Times New Roman"/>
        </w:rPr>
        <w:t>, the compounds' pharmacological characteristics were predicted; Figure 1 and 2 with table 1 shows the outcomes.</w:t>
      </w:r>
      <w:r w:rsidRPr="005E0759">
        <w:rPr>
          <w:rFonts w:ascii="Times New Roman" w:hAnsi="Times New Roman" w:cs="Times New Roman"/>
        </w:rPr>
        <w:t xml:space="preserve">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have a molecular weight of 332.26 Da and a </w:t>
      </w:r>
      <w:proofErr w:type="spellStart"/>
      <w:r w:rsidRPr="005E0759">
        <w:rPr>
          <w:rFonts w:ascii="Times New Roman" w:eastAsia="Times New Roman" w:hAnsi="Times New Roman" w:cs="Times New Roman"/>
        </w:rPr>
        <w:t>logP</w:t>
      </w:r>
      <w:proofErr w:type="spellEnd"/>
      <w:r w:rsidRPr="005E0759">
        <w:rPr>
          <w:rFonts w:ascii="Times New Roman" w:eastAsia="Times New Roman" w:hAnsi="Times New Roman" w:cs="Times New Roman"/>
        </w:rPr>
        <w:t xml:space="preserve"> (lipophilicity) of 2.0, so, do not penetrate BBB. T</w:t>
      </w:r>
      <w:r w:rsidRPr="005E0759">
        <w:t xml:space="preserve"> </w:t>
      </w:r>
      <w:r w:rsidRPr="005E0759">
        <w:rPr>
          <w:rFonts w:ascii="Times New Roman" w:eastAsia="Times New Roman" w:hAnsi="Times New Roman" w:cs="Times New Roman"/>
        </w:rPr>
        <w:t>Because it aids in predicting a molecule's capacity to pass through biological membranes, especially the blood-brain barrier, TPSA is a crucial parameter. Topological polar surface area (TPSA) = 140.9Å² - H-bond acceptors and donors = 5 &amp; 8</w:t>
      </w:r>
      <w:r w:rsidRPr="005E0759">
        <w:rPr>
          <w:rFonts w:ascii="Times New Roman" w:hAnsi="Times New Roman" w:cs="Times New Roman"/>
        </w:rPr>
        <w:t xml:space="preserve">. </w:t>
      </w:r>
      <w:r w:rsidRPr="005E0759">
        <w:rPr>
          <w:rFonts w:ascii="Times New Roman" w:eastAsia="Times New Roman" w:hAnsi="Times New Roman" w:cs="Times New Roman"/>
        </w:rPr>
        <w:t>Despite being soluble and drug-like, the molecule is a P-</w:t>
      </w:r>
      <w:proofErr w:type="spellStart"/>
      <w:r w:rsidRPr="005E0759">
        <w:rPr>
          <w:rFonts w:ascii="Times New Roman" w:eastAsia="Times New Roman" w:hAnsi="Times New Roman" w:cs="Times New Roman"/>
        </w:rPr>
        <w:t>gp</w:t>
      </w:r>
      <w:proofErr w:type="spellEnd"/>
      <w:r w:rsidRPr="005E0759">
        <w:rPr>
          <w:rFonts w:ascii="Times New Roman" w:eastAsia="Times New Roman" w:hAnsi="Times New Roman" w:cs="Times New Roman"/>
        </w:rPr>
        <w:t xml:space="preserve"> substrate, meaning it is likely effluxes and poorly absorbed. It also has minimal GI absorption. It may limit bioavailability and cause drug interactions due to its high polarity (TPSA 140.59 Å²) and multiple CYP enzyme inhibitions. It might require formulation modifications for systemic use specifically for CNS use.</w:t>
      </w:r>
    </w:p>
    <w:p w14:paraId="64E038CF" w14:textId="77777777" w:rsidR="008F3BA7" w:rsidRPr="007A6364" w:rsidRDefault="008F3BA7" w:rsidP="008F3BA7">
      <w:pPr>
        <w:pStyle w:val="Caption"/>
        <w:jc w:val="center"/>
        <w:rPr>
          <w:rFonts w:ascii="Times New Roman" w:hAnsi="Times New Roman" w:cs="Times New Roman"/>
          <w:b/>
          <w:i w:val="0"/>
          <w:color w:val="auto"/>
          <w:sz w:val="22"/>
          <w:szCs w:val="22"/>
        </w:rPr>
      </w:pPr>
      <w:r w:rsidRPr="007A6364">
        <w:rPr>
          <w:rFonts w:ascii="Times New Roman" w:hAnsi="Times New Roman" w:cs="Times New Roman"/>
          <w:b/>
          <w:i w:val="0"/>
          <w:color w:val="auto"/>
          <w:sz w:val="22"/>
          <w:szCs w:val="22"/>
        </w:rPr>
        <w:t xml:space="preserve">Figure 1. Boiled Egg representation of </w:t>
      </w:r>
      <w:proofErr w:type="spellStart"/>
      <w:r w:rsidRPr="007A6364">
        <w:rPr>
          <w:rFonts w:ascii="Times New Roman" w:hAnsi="Times New Roman" w:cs="Times New Roman"/>
          <w:b/>
          <w:i w:val="0"/>
          <w:color w:val="auto"/>
          <w:sz w:val="22"/>
          <w:szCs w:val="22"/>
        </w:rPr>
        <w:t>SwissADME</w:t>
      </w:r>
      <w:proofErr w:type="spellEnd"/>
      <w:r w:rsidRPr="007A6364">
        <w:rPr>
          <w:rFonts w:ascii="Times New Roman" w:hAnsi="Times New Roman" w:cs="Times New Roman"/>
          <w:b/>
          <w:i w:val="0"/>
          <w:color w:val="auto"/>
          <w:sz w:val="22"/>
          <w:szCs w:val="22"/>
        </w:rPr>
        <w:t xml:space="preserve"> for </w:t>
      </w:r>
      <w:proofErr w:type="spellStart"/>
      <w:r w:rsidRPr="007A6364">
        <w:rPr>
          <w:rFonts w:ascii="Times New Roman" w:hAnsi="Times New Roman" w:cs="Times New Roman"/>
          <w:b/>
          <w:i w:val="0"/>
          <w:color w:val="auto"/>
          <w:sz w:val="22"/>
          <w:szCs w:val="22"/>
        </w:rPr>
        <w:t>Patuletin</w:t>
      </w:r>
      <w:proofErr w:type="spellEnd"/>
      <w:r w:rsidRPr="007A6364">
        <w:rPr>
          <w:rFonts w:ascii="Times New Roman" w:hAnsi="Times New Roman" w:cs="Times New Roman"/>
          <w:b/>
          <w:i w:val="0"/>
          <w:color w:val="auto"/>
          <w:sz w:val="22"/>
          <w:szCs w:val="22"/>
        </w:rPr>
        <w:t>. White area: GI membrane permeability; yellow yolk: BBB permeability.</w:t>
      </w:r>
    </w:p>
    <w:p w14:paraId="08F05730" w14:textId="77777777" w:rsidR="008F3BA7" w:rsidRPr="00377091" w:rsidRDefault="008F3BA7" w:rsidP="00377091">
      <w:pPr>
        <w:keepNext/>
        <w:jc w:val="center"/>
        <w:rPr>
          <w:rStyle w:val="fontstyle01"/>
          <w:rFonts w:asciiTheme="minorHAnsi" w:hAnsiTheme="minorHAnsi" w:cstheme="minorBidi"/>
          <w:color w:val="auto"/>
        </w:rPr>
      </w:pPr>
      <w:r w:rsidRPr="005E0759">
        <w:rPr>
          <w:noProof/>
        </w:rPr>
        <w:drawing>
          <wp:inline distT="0" distB="0" distL="0" distR="0" wp14:anchorId="4B3F6ED6" wp14:editId="5B8BE95F">
            <wp:extent cx="3987165" cy="2565400"/>
            <wp:effectExtent l="0" t="0" r="0" b="6350"/>
            <wp:docPr id="44" name="Picture 44" descr="C:\Users\HP\AppData\Local\Microsoft\Windows\INetCache\Content.Word\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Word\Figure 1.jpg"/>
                    <pic:cNvPicPr>
                      <a:picLocks noChangeAspect="1" noChangeArrowheads="1"/>
                    </pic:cNvPicPr>
                  </pic:nvPicPr>
                  <pic:blipFill rotWithShape="1">
                    <a:blip r:embed="rId11">
                      <a:extLst>
                        <a:ext uri="{28A0092B-C50C-407E-A947-70E740481C1C}">
                          <a14:useLocalDpi xmlns:a14="http://schemas.microsoft.com/office/drawing/2010/main" val="0"/>
                        </a:ext>
                      </a:extLst>
                    </a:blip>
                    <a:srcRect t="1509"/>
                    <a:stretch/>
                  </pic:blipFill>
                  <pic:spPr bwMode="auto">
                    <a:xfrm>
                      <a:off x="0" y="0"/>
                      <a:ext cx="3998382" cy="2572617"/>
                    </a:xfrm>
                    <a:prstGeom prst="rect">
                      <a:avLst/>
                    </a:prstGeom>
                    <a:noFill/>
                    <a:ln>
                      <a:noFill/>
                    </a:ln>
                    <a:extLst>
                      <a:ext uri="{53640926-AAD7-44D8-BBD7-CCE9431645EC}">
                        <a14:shadowObscured xmlns:a14="http://schemas.microsoft.com/office/drawing/2010/main"/>
                      </a:ext>
                    </a:extLst>
                  </pic:spPr>
                </pic:pic>
              </a:graphicData>
            </a:graphic>
          </wp:inline>
        </w:drawing>
      </w:r>
    </w:p>
    <w:p w14:paraId="074D74D4" w14:textId="77777777" w:rsidR="008F3BA7" w:rsidRPr="005E0759" w:rsidRDefault="00377091" w:rsidP="00377091">
      <w:pPr>
        <w:jc w:val="center"/>
      </w:pPr>
      <w:r>
        <w:rPr>
          <w:noProof/>
        </w:rPr>
        <w:drawing>
          <wp:anchor distT="0" distB="0" distL="114300" distR="114300" simplePos="0" relativeHeight="251710464" behindDoc="1" locked="0" layoutInCell="1" allowOverlap="1" wp14:anchorId="1D070E2E" wp14:editId="32B7CA10">
            <wp:simplePos x="0" y="0"/>
            <wp:positionH relativeFrom="column">
              <wp:posOffset>1653540</wp:posOffset>
            </wp:positionH>
            <wp:positionV relativeFrom="paragraph">
              <wp:posOffset>266700</wp:posOffset>
            </wp:positionV>
            <wp:extent cx="2374900" cy="2349500"/>
            <wp:effectExtent l="0" t="0" r="6350" b="0"/>
            <wp:wrapTight wrapText="bothSides">
              <wp:wrapPolygon edited="0">
                <wp:start x="0" y="0"/>
                <wp:lineTo x="0" y="21366"/>
                <wp:lineTo x="21484" y="21366"/>
                <wp:lineTo x="21484" y="0"/>
                <wp:lineTo x="0" y="0"/>
              </wp:wrapPolygon>
            </wp:wrapTight>
            <wp:docPr id="45" name="Picture 45" descr="C:\Users\HP\AppData\Local\Microsoft\Windows\INetCache\Content.Word\Figure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Users\HP\AppData\Local\Microsoft\Windows\INetCache\Content.Word\Figure 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374900" cy="2349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3BA7" w:rsidRPr="00202897">
        <w:rPr>
          <w:rStyle w:val="fontstyle01"/>
          <w:rFonts w:eastAsiaTheme="minorEastAsia"/>
          <w:b/>
          <w:color w:val="000000" w:themeColor="text1"/>
          <w:sz w:val="22"/>
          <w:szCs w:val="22"/>
          <w:lang w:val="en-IN"/>
        </w:rPr>
        <w:t xml:space="preserve">Figure 2. The bioavailability radar of </w:t>
      </w:r>
      <w:proofErr w:type="spellStart"/>
      <w:r w:rsidR="008F3BA7" w:rsidRPr="00202897">
        <w:rPr>
          <w:rStyle w:val="fontstyle01"/>
          <w:rFonts w:eastAsiaTheme="minorEastAsia"/>
          <w:b/>
          <w:color w:val="000000" w:themeColor="text1"/>
          <w:sz w:val="22"/>
          <w:szCs w:val="22"/>
          <w:lang w:val="en-IN"/>
        </w:rPr>
        <w:t>Patuletin</w:t>
      </w:r>
      <w:proofErr w:type="spellEnd"/>
      <w:r w:rsidR="008F3BA7" w:rsidRPr="00202897">
        <w:rPr>
          <w:rStyle w:val="fontstyle01"/>
          <w:rFonts w:eastAsiaTheme="minorEastAsia"/>
          <w:b/>
          <w:color w:val="000000" w:themeColor="text1"/>
          <w:sz w:val="22"/>
          <w:szCs w:val="22"/>
          <w:lang w:val="en-IN"/>
        </w:rPr>
        <w:t xml:space="preserve"> through Swiss ADME</w:t>
      </w:r>
    </w:p>
    <w:p w14:paraId="418798D2" w14:textId="77777777" w:rsidR="008F3BA7" w:rsidRPr="00C604D6" w:rsidRDefault="008F3BA7" w:rsidP="008F3BA7">
      <w:pPr>
        <w:pStyle w:val="Heading2"/>
        <w:tabs>
          <w:tab w:val="left" w:pos="284"/>
        </w:tabs>
        <w:spacing w:before="0" w:line="240" w:lineRule="auto"/>
        <w:jc w:val="center"/>
        <w:rPr>
          <w:rStyle w:val="fontstyle01"/>
          <w:rFonts w:asciiTheme="majorHAnsi" w:hAnsiTheme="majorHAnsi" w:cstheme="majorBidi"/>
          <w:color w:val="2D53A0" w:themeColor="accent1" w:themeShade="BF"/>
          <w:sz w:val="26"/>
          <w:szCs w:val="26"/>
        </w:rPr>
      </w:pPr>
      <w:r w:rsidRPr="00202897">
        <w:rPr>
          <w:rStyle w:val="fontstyle01"/>
          <w:rFonts w:eastAsiaTheme="minorEastAsia"/>
          <w:b/>
          <w:color w:val="000000" w:themeColor="text1"/>
          <w:sz w:val="22"/>
          <w:szCs w:val="22"/>
          <w:lang w:val="en-IN"/>
        </w:rPr>
        <w:t>.</w:t>
      </w:r>
      <w:r w:rsidR="00377091" w:rsidRPr="00377091">
        <w:rPr>
          <w:noProof/>
        </w:rPr>
        <w:t xml:space="preserve"> </w:t>
      </w:r>
    </w:p>
    <w:p w14:paraId="09FE85C9" w14:textId="77777777" w:rsidR="008F3BA7" w:rsidRPr="00202897" w:rsidRDefault="008F3BA7" w:rsidP="008F3BA7">
      <w:pPr>
        <w:pStyle w:val="Heading2"/>
        <w:tabs>
          <w:tab w:val="left" w:pos="284"/>
        </w:tabs>
        <w:spacing w:before="0" w:line="240" w:lineRule="auto"/>
        <w:rPr>
          <w:rStyle w:val="fontstyle01"/>
          <w:rFonts w:eastAsiaTheme="minorEastAsia"/>
          <w:b/>
          <w:color w:val="000000" w:themeColor="text1"/>
          <w:sz w:val="22"/>
          <w:szCs w:val="22"/>
          <w:lang w:val="en-IN"/>
        </w:rPr>
      </w:pPr>
    </w:p>
    <w:p w14:paraId="045F2D2A"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52546020"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09F88A7D"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1EE58F3D"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67B4E8FB"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225ACC83"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10648393"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7B186AE7"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72CA0B36"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4C1D1B04" w14:textId="77777777" w:rsidR="00377091" w:rsidRDefault="00377091"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p>
    <w:p w14:paraId="13A240CC" w14:textId="77777777" w:rsidR="00377091" w:rsidRDefault="00377091">
      <w:pPr>
        <w:spacing w:after="0" w:line="240" w:lineRule="auto"/>
        <w:rPr>
          <w:rStyle w:val="fontstyle01"/>
          <w:rFonts w:eastAsiaTheme="minorEastAsia"/>
          <w:b/>
          <w:color w:val="000000" w:themeColor="text1"/>
          <w:sz w:val="22"/>
          <w:szCs w:val="22"/>
          <w:lang w:val="en-IN"/>
        </w:rPr>
      </w:pPr>
    </w:p>
    <w:p w14:paraId="529C8B81" w14:textId="77777777" w:rsidR="001D786C" w:rsidRDefault="001D786C">
      <w:pPr>
        <w:spacing w:after="0" w:line="240" w:lineRule="auto"/>
        <w:rPr>
          <w:rStyle w:val="fontstyle01"/>
          <w:rFonts w:eastAsiaTheme="minorEastAsia"/>
          <w:b/>
          <w:color w:val="000000" w:themeColor="text1"/>
          <w:sz w:val="22"/>
          <w:szCs w:val="22"/>
          <w:lang w:val="en-IN"/>
        </w:rPr>
      </w:pPr>
      <w:r>
        <w:rPr>
          <w:rStyle w:val="fontstyle01"/>
          <w:rFonts w:eastAsiaTheme="minorEastAsia"/>
          <w:b/>
          <w:color w:val="000000" w:themeColor="text1"/>
          <w:sz w:val="22"/>
          <w:szCs w:val="22"/>
          <w:lang w:val="en-IN"/>
        </w:rPr>
        <w:br w:type="page"/>
      </w:r>
    </w:p>
    <w:p w14:paraId="5AA0B2F2" w14:textId="77777777" w:rsidR="008F3BA7" w:rsidRPr="00202897" w:rsidRDefault="008F3BA7" w:rsidP="008F3BA7">
      <w:pPr>
        <w:pStyle w:val="Heading2"/>
        <w:tabs>
          <w:tab w:val="left" w:pos="284"/>
        </w:tabs>
        <w:spacing w:before="0" w:line="240" w:lineRule="auto"/>
        <w:jc w:val="center"/>
        <w:rPr>
          <w:rStyle w:val="fontstyle01"/>
          <w:rFonts w:eastAsiaTheme="minorEastAsia"/>
          <w:b/>
          <w:color w:val="000000" w:themeColor="text1"/>
          <w:sz w:val="22"/>
          <w:szCs w:val="22"/>
          <w:lang w:val="en-IN"/>
        </w:rPr>
      </w:pPr>
      <w:r w:rsidRPr="00202897">
        <w:rPr>
          <w:rStyle w:val="fontstyle01"/>
          <w:rFonts w:eastAsiaTheme="minorEastAsia"/>
          <w:b/>
          <w:color w:val="000000" w:themeColor="text1"/>
          <w:sz w:val="22"/>
          <w:szCs w:val="22"/>
          <w:lang w:val="en-IN"/>
        </w:rPr>
        <w:lastRenderedPageBreak/>
        <w:t xml:space="preserve">Table 1. ADME Report of </w:t>
      </w:r>
      <w:proofErr w:type="spellStart"/>
      <w:r w:rsidRPr="00202897">
        <w:rPr>
          <w:rStyle w:val="fontstyle01"/>
          <w:rFonts w:eastAsiaTheme="minorEastAsia"/>
          <w:b/>
          <w:color w:val="000000" w:themeColor="text1"/>
          <w:sz w:val="22"/>
          <w:szCs w:val="22"/>
          <w:lang w:val="en-IN"/>
        </w:rPr>
        <w:t>Patuletin</w:t>
      </w:r>
      <w:proofErr w:type="spellEnd"/>
      <w:r w:rsidRPr="00202897">
        <w:rPr>
          <w:rStyle w:val="fontstyle01"/>
          <w:rFonts w:eastAsiaTheme="minorEastAsia"/>
          <w:b/>
          <w:color w:val="000000" w:themeColor="text1"/>
          <w:sz w:val="22"/>
          <w:szCs w:val="22"/>
          <w:lang w:val="en-IN"/>
        </w:rPr>
        <w:t xml:space="preserve"> assess by </w:t>
      </w:r>
      <w:proofErr w:type="spellStart"/>
      <w:r w:rsidRPr="00202897">
        <w:rPr>
          <w:rStyle w:val="fontstyle01"/>
          <w:rFonts w:eastAsiaTheme="minorEastAsia"/>
          <w:b/>
          <w:color w:val="000000" w:themeColor="text1"/>
          <w:sz w:val="22"/>
          <w:szCs w:val="22"/>
          <w:lang w:val="en-IN"/>
        </w:rPr>
        <w:t>swiss</w:t>
      </w:r>
      <w:proofErr w:type="spellEnd"/>
      <w:r w:rsidRPr="00202897">
        <w:rPr>
          <w:rStyle w:val="fontstyle01"/>
          <w:rFonts w:eastAsiaTheme="minorEastAsia"/>
          <w:b/>
          <w:color w:val="000000" w:themeColor="text1"/>
          <w:sz w:val="22"/>
          <w:szCs w:val="22"/>
          <w:lang w:val="en-IN"/>
        </w:rPr>
        <w:t xml:space="preserve"> ADME</w:t>
      </w:r>
    </w:p>
    <w:tbl>
      <w:tblPr>
        <w:tblStyle w:val="PlainTable21"/>
        <w:tblpPr w:leftFromText="180" w:rightFromText="180" w:vertAnchor="text" w:horzAnchor="margin" w:tblpX="143" w:tblpY="45"/>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4"/>
        <w:gridCol w:w="1014"/>
        <w:gridCol w:w="965"/>
        <w:gridCol w:w="564"/>
        <w:gridCol w:w="965"/>
        <w:gridCol w:w="812"/>
        <w:gridCol w:w="898"/>
        <w:gridCol w:w="539"/>
        <w:gridCol w:w="937"/>
        <w:gridCol w:w="505"/>
        <w:gridCol w:w="921"/>
        <w:gridCol w:w="514"/>
      </w:tblGrid>
      <w:tr w:rsidR="008F3BA7" w:rsidRPr="000157D7" w14:paraId="130241CB" w14:textId="77777777" w:rsidTr="00622740">
        <w:trPr>
          <w:cnfStyle w:val="100000000000" w:firstRow="1" w:lastRow="0" w:firstColumn="0" w:lastColumn="0" w:oddVBand="0" w:evenVBand="0" w:oddHBand="0"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1013" w:type="pct"/>
            <w:gridSpan w:val="2"/>
            <w:noWrap/>
          </w:tcPr>
          <w:p w14:paraId="61FDDB02" w14:textId="77777777" w:rsidR="008F3BA7" w:rsidRPr="000157D7" w:rsidRDefault="008F3BA7" w:rsidP="00622740">
            <w:pPr>
              <w:pStyle w:val="Heading1"/>
              <w:widowControl w:val="0"/>
              <w:spacing w:before="0" w:line="240" w:lineRule="auto"/>
              <w:jc w:val="center"/>
              <w:rPr>
                <w:rStyle w:val="fontstyle01"/>
                <w:rFonts w:eastAsiaTheme="minorHAnsi"/>
                <w:b w:val="0"/>
                <w:color w:val="000000" w:themeColor="text1"/>
                <w:kern w:val="0"/>
                <w:sz w:val="16"/>
                <w:szCs w:val="16"/>
                <w14:ligatures w14:val="none"/>
              </w:rPr>
            </w:pPr>
            <w:r w:rsidRPr="000157D7">
              <w:rPr>
                <w:rStyle w:val="fontstyle01"/>
                <w:rFonts w:eastAsiaTheme="minorHAnsi"/>
                <w:bCs w:val="0"/>
                <w:color w:val="000000" w:themeColor="text1"/>
                <w:kern w:val="0"/>
                <w:sz w:val="16"/>
                <w:szCs w:val="16"/>
                <w14:ligatures w14:val="none"/>
              </w:rPr>
              <w:t>Physicochemical properties</w:t>
            </w:r>
          </w:p>
        </w:tc>
        <w:tc>
          <w:tcPr>
            <w:tcW w:w="800" w:type="pct"/>
            <w:gridSpan w:val="2"/>
            <w:noWrap/>
          </w:tcPr>
          <w:p w14:paraId="62C7C78C" w14:textId="77777777" w:rsidR="008F3BA7" w:rsidRPr="000157D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0157D7">
              <w:rPr>
                <w:rStyle w:val="fontstyle01"/>
                <w:rFonts w:eastAsiaTheme="minorHAnsi"/>
                <w:bCs w:val="0"/>
                <w:color w:val="000000" w:themeColor="text1"/>
                <w:kern w:val="0"/>
                <w:sz w:val="16"/>
                <w:szCs w:val="16"/>
                <w14:ligatures w14:val="none"/>
              </w:rPr>
              <w:t>Lipophilicity</w:t>
            </w:r>
          </w:p>
        </w:tc>
        <w:tc>
          <w:tcPr>
            <w:tcW w:w="930" w:type="pct"/>
            <w:gridSpan w:val="2"/>
            <w:noWrap/>
          </w:tcPr>
          <w:p w14:paraId="253F2E50" w14:textId="77777777" w:rsidR="008F3BA7" w:rsidRPr="000157D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0157D7">
              <w:rPr>
                <w:rStyle w:val="fontstyle01"/>
                <w:rFonts w:eastAsiaTheme="minorHAnsi"/>
                <w:bCs w:val="0"/>
                <w:color w:val="000000" w:themeColor="text1"/>
                <w:kern w:val="0"/>
                <w:sz w:val="16"/>
                <w:szCs w:val="16"/>
                <w14:ligatures w14:val="none"/>
              </w:rPr>
              <w:t>Water solubility</w:t>
            </w:r>
          </w:p>
        </w:tc>
        <w:tc>
          <w:tcPr>
            <w:tcW w:w="752" w:type="pct"/>
            <w:gridSpan w:val="2"/>
            <w:noWrap/>
          </w:tcPr>
          <w:p w14:paraId="03E06E7C" w14:textId="77777777" w:rsidR="008F3BA7" w:rsidRPr="000157D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0157D7">
              <w:rPr>
                <w:rStyle w:val="fontstyle01"/>
                <w:rFonts w:eastAsiaTheme="minorHAnsi"/>
                <w:bCs w:val="0"/>
                <w:color w:val="000000" w:themeColor="text1"/>
                <w:kern w:val="0"/>
                <w:sz w:val="16"/>
                <w:szCs w:val="16"/>
                <w14:ligatures w14:val="none"/>
              </w:rPr>
              <w:t>Pharmacokinetics</w:t>
            </w:r>
          </w:p>
        </w:tc>
        <w:tc>
          <w:tcPr>
            <w:tcW w:w="754" w:type="pct"/>
            <w:gridSpan w:val="2"/>
            <w:noWrap/>
          </w:tcPr>
          <w:p w14:paraId="53FB4018" w14:textId="77777777" w:rsidR="008F3BA7" w:rsidRPr="000157D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0157D7">
              <w:rPr>
                <w:rStyle w:val="fontstyle01"/>
                <w:rFonts w:eastAsiaTheme="minorHAnsi"/>
                <w:bCs w:val="0"/>
                <w:color w:val="000000" w:themeColor="text1"/>
                <w:kern w:val="0"/>
                <w:sz w:val="16"/>
                <w:szCs w:val="16"/>
                <w14:ligatures w14:val="none"/>
              </w:rPr>
              <w:t>Drug likeness</w:t>
            </w:r>
          </w:p>
        </w:tc>
        <w:tc>
          <w:tcPr>
            <w:tcW w:w="752" w:type="pct"/>
            <w:gridSpan w:val="2"/>
            <w:noWrap/>
          </w:tcPr>
          <w:p w14:paraId="68D6C9A2" w14:textId="77777777" w:rsidR="008F3BA7" w:rsidRPr="000157D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0157D7">
              <w:rPr>
                <w:rStyle w:val="fontstyle01"/>
                <w:rFonts w:eastAsiaTheme="minorHAnsi"/>
                <w:bCs w:val="0"/>
                <w:color w:val="000000" w:themeColor="text1"/>
                <w:kern w:val="0"/>
                <w:sz w:val="16"/>
                <w:szCs w:val="16"/>
                <w14:ligatures w14:val="none"/>
              </w:rPr>
              <w:t>Medicinal chemistry</w:t>
            </w:r>
          </w:p>
        </w:tc>
      </w:tr>
      <w:tr w:rsidR="008F3BA7" w:rsidRPr="000157D7" w14:paraId="4451A2D9" w14:textId="77777777" w:rsidTr="00622740">
        <w:trPr>
          <w:trHeight w:val="658"/>
        </w:trPr>
        <w:tc>
          <w:tcPr>
            <w:cnfStyle w:val="001000000000" w:firstRow="0" w:lastRow="0" w:firstColumn="1" w:lastColumn="0" w:oddVBand="0" w:evenVBand="0" w:oddHBand="0" w:evenHBand="0" w:firstRowFirstColumn="0" w:firstRowLastColumn="0" w:lastRowFirstColumn="0" w:lastRowLastColumn="0"/>
            <w:tcW w:w="483" w:type="pct"/>
            <w:noWrap/>
          </w:tcPr>
          <w:p w14:paraId="58A2B879"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Formula</w:t>
            </w:r>
          </w:p>
        </w:tc>
        <w:tc>
          <w:tcPr>
            <w:tcW w:w="529" w:type="pct"/>
            <w:noWrap/>
          </w:tcPr>
          <w:p w14:paraId="758BEED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C16H12O8</w:t>
            </w:r>
          </w:p>
        </w:tc>
        <w:tc>
          <w:tcPr>
            <w:tcW w:w="505" w:type="pct"/>
            <w:noWrap/>
          </w:tcPr>
          <w:p w14:paraId="1456BC1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0157D7">
              <w:rPr>
                <w:rStyle w:val="fontstyle01"/>
                <w:rFonts w:eastAsiaTheme="minorHAnsi"/>
                <w:bCs/>
                <w:color w:val="000000" w:themeColor="text1"/>
                <w:kern w:val="0"/>
                <w:sz w:val="16"/>
                <w:szCs w:val="16"/>
                <w14:ligatures w14:val="none"/>
              </w:rPr>
              <w:t>iLOGP</w:t>
            </w:r>
            <w:proofErr w:type="spellEnd"/>
          </w:p>
        </w:tc>
        <w:tc>
          <w:tcPr>
            <w:tcW w:w="295" w:type="pct"/>
            <w:noWrap/>
          </w:tcPr>
          <w:p w14:paraId="5E7AC6A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2.02</w:t>
            </w:r>
          </w:p>
        </w:tc>
        <w:tc>
          <w:tcPr>
            <w:tcW w:w="505" w:type="pct"/>
          </w:tcPr>
          <w:p w14:paraId="2723B7A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ESOL Log S</w:t>
            </w:r>
          </w:p>
        </w:tc>
        <w:tc>
          <w:tcPr>
            <w:tcW w:w="425" w:type="pct"/>
            <w:noWrap/>
          </w:tcPr>
          <w:p w14:paraId="20496A5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-3.61</w:t>
            </w:r>
          </w:p>
        </w:tc>
        <w:tc>
          <w:tcPr>
            <w:tcW w:w="470" w:type="pct"/>
            <w:noWrap/>
          </w:tcPr>
          <w:p w14:paraId="3B81824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GI absorption</w:t>
            </w:r>
          </w:p>
        </w:tc>
        <w:tc>
          <w:tcPr>
            <w:tcW w:w="282" w:type="pct"/>
            <w:noWrap/>
          </w:tcPr>
          <w:p w14:paraId="7270464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Low</w:t>
            </w:r>
          </w:p>
        </w:tc>
        <w:tc>
          <w:tcPr>
            <w:tcW w:w="490" w:type="pct"/>
          </w:tcPr>
          <w:p w14:paraId="58459D4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Lipinski #violations</w:t>
            </w:r>
          </w:p>
        </w:tc>
        <w:tc>
          <w:tcPr>
            <w:tcW w:w="264" w:type="pct"/>
            <w:noWrap/>
          </w:tcPr>
          <w:p w14:paraId="01AFE4E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0</w:t>
            </w:r>
          </w:p>
        </w:tc>
        <w:tc>
          <w:tcPr>
            <w:tcW w:w="482" w:type="pct"/>
            <w:noWrap/>
          </w:tcPr>
          <w:p w14:paraId="53ECE3D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PAINS #alerts</w:t>
            </w:r>
          </w:p>
        </w:tc>
        <w:tc>
          <w:tcPr>
            <w:tcW w:w="270" w:type="pct"/>
            <w:noWrap/>
          </w:tcPr>
          <w:p w14:paraId="41ED368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w:t>
            </w:r>
          </w:p>
        </w:tc>
      </w:tr>
      <w:tr w:rsidR="008F3BA7" w:rsidRPr="000157D7" w14:paraId="41806261" w14:textId="77777777" w:rsidTr="00622740">
        <w:trPr>
          <w:trHeight w:val="738"/>
        </w:trPr>
        <w:tc>
          <w:tcPr>
            <w:cnfStyle w:val="001000000000" w:firstRow="0" w:lastRow="0" w:firstColumn="1" w:lastColumn="0" w:oddVBand="0" w:evenVBand="0" w:oddHBand="0" w:evenHBand="0" w:firstRowFirstColumn="0" w:firstRowLastColumn="0" w:lastRowFirstColumn="0" w:lastRowLastColumn="0"/>
            <w:tcW w:w="483" w:type="pct"/>
            <w:noWrap/>
          </w:tcPr>
          <w:p w14:paraId="0AE13574"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MW</w:t>
            </w:r>
          </w:p>
        </w:tc>
        <w:tc>
          <w:tcPr>
            <w:tcW w:w="529" w:type="pct"/>
            <w:noWrap/>
          </w:tcPr>
          <w:p w14:paraId="7CCC55B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332.26</w:t>
            </w:r>
          </w:p>
        </w:tc>
        <w:tc>
          <w:tcPr>
            <w:tcW w:w="505" w:type="pct"/>
            <w:noWrap/>
          </w:tcPr>
          <w:p w14:paraId="46013E9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XLOGP3</w:t>
            </w:r>
          </w:p>
        </w:tc>
        <w:tc>
          <w:tcPr>
            <w:tcW w:w="295" w:type="pct"/>
            <w:noWrap/>
          </w:tcPr>
          <w:p w14:paraId="38CC3E3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2.14</w:t>
            </w:r>
          </w:p>
        </w:tc>
        <w:tc>
          <w:tcPr>
            <w:tcW w:w="505" w:type="pct"/>
          </w:tcPr>
          <w:p w14:paraId="0E7C9A4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ESOL Solubility (mg/ml)</w:t>
            </w:r>
          </w:p>
        </w:tc>
        <w:tc>
          <w:tcPr>
            <w:tcW w:w="425" w:type="pct"/>
            <w:noWrap/>
          </w:tcPr>
          <w:p w14:paraId="5D367F4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8.16E-02</w:t>
            </w:r>
          </w:p>
        </w:tc>
        <w:tc>
          <w:tcPr>
            <w:tcW w:w="470" w:type="pct"/>
            <w:noWrap/>
          </w:tcPr>
          <w:p w14:paraId="0EBD0A6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BBB permeant</w:t>
            </w:r>
          </w:p>
        </w:tc>
        <w:tc>
          <w:tcPr>
            <w:tcW w:w="282" w:type="pct"/>
            <w:noWrap/>
          </w:tcPr>
          <w:p w14:paraId="0544DBD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No</w:t>
            </w:r>
          </w:p>
        </w:tc>
        <w:tc>
          <w:tcPr>
            <w:tcW w:w="490" w:type="pct"/>
          </w:tcPr>
          <w:p w14:paraId="3DB1EF4A"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Ghose #violations</w:t>
            </w:r>
          </w:p>
        </w:tc>
        <w:tc>
          <w:tcPr>
            <w:tcW w:w="264" w:type="pct"/>
            <w:noWrap/>
          </w:tcPr>
          <w:p w14:paraId="6E35C83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0</w:t>
            </w:r>
          </w:p>
        </w:tc>
        <w:tc>
          <w:tcPr>
            <w:tcW w:w="482" w:type="pct"/>
            <w:noWrap/>
          </w:tcPr>
          <w:p w14:paraId="204EDA1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Brenk #alerts</w:t>
            </w:r>
          </w:p>
        </w:tc>
        <w:tc>
          <w:tcPr>
            <w:tcW w:w="270" w:type="pct"/>
            <w:noWrap/>
          </w:tcPr>
          <w:p w14:paraId="0C129F9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w:t>
            </w:r>
          </w:p>
        </w:tc>
      </w:tr>
      <w:tr w:rsidR="008F3BA7" w:rsidRPr="000157D7" w14:paraId="46A5356D" w14:textId="77777777" w:rsidTr="00622740">
        <w:trPr>
          <w:trHeight w:val="720"/>
        </w:trPr>
        <w:tc>
          <w:tcPr>
            <w:cnfStyle w:val="001000000000" w:firstRow="0" w:lastRow="0" w:firstColumn="1" w:lastColumn="0" w:oddVBand="0" w:evenVBand="0" w:oddHBand="0" w:evenHBand="0" w:firstRowFirstColumn="0" w:firstRowLastColumn="0" w:lastRowFirstColumn="0" w:lastRowLastColumn="0"/>
            <w:tcW w:w="483" w:type="pct"/>
            <w:noWrap/>
          </w:tcPr>
          <w:p w14:paraId="754B01DF"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#Heavy atoms</w:t>
            </w:r>
          </w:p>
        </w:tc>
        <w:tc>
          <w:tcPr>
            <w:tcW w:w="529" w:type="pct"/>
            <w:noWrap/>
          </w:tcPr>
          <w:p w14:paraId="5993B1A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24</w:t>
            </w:r>
          </w:p>
        </w:tc>
        <w:tc>
          <w:tcPr>
            <w:tcW w:w="505" w:type="pct"/>
            <w:noWrap/>
          </w:tcPr>
          <w:p w14:paraId="12137E9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WLOGP</w:t>
            </w:r>
          </w:p>
        </w:tc>
        <w:tc>
          <w:tcPr>
            <w:tcW w:w="295" w:type="pct"/>
            <w:noWrap/>
          </w:tcPr>
          <w:p w14:paraId="10EBD9F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2</w:t>
            </w:r>
          </w:p>
        </w:tc>
        <w:tc>
          <w:tcPr>
            <w:tcW w:w="505" w:type="pct"/>
          </w:tcPr>
          <w:p w14:paraId="4315CFA4"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ESOL Solubility (mol/l)</w:t>
            </w:r>
          </w:p>
        </w:tc>
        <w:tc>
          <w:tcPr>
            <w:tcW w:w="425" w:type="pct"/>
            <w:noWrap/>
          </w:tcPr>
          <w:p w14:paraId="36CBAA8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2.46E-04</w:t>
            </w:r>
          </w:p>
        </w:tc>
        <w:tc>
          <w:tcPr>
            <w:tcW w:w="470" w:type="pct"/>
            <w:noWrap/>
          </w:tcPr>
          <w:p w14:paraId="3E5A091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0157D7">
              <w:rPr>
                <w:rStyle w:val="fontstyle01"/>
                <w:rFonts w:eastAsiaTheme="minorHAnsi"/>
                <w:bCs/>
                <w:color w:val="000000" w:themeColor="text1"/>
                <w:kern w:val="0"/>
                <w:sz w:val="16"/>
                <w:szCs w:val="16"/>
                <w14:ligatures w14:val="none"/>
              </w:rPr>
              <w:t>Pgp</w:t>
            </w:r>
            <w:proofErr w:type="spellEnd"/>
            <w:r w:rsidRPr="000157D7">
              <w:rPr>
                <w:rStyle w:val="fontstyle01"/>
                <w:rFonts w:eastAsiaTheme="minorHAnsi"/>
                <w:bCs/>
                <w:color w:val="000000" w:themeColor="text1"/>
                <w:kern w:val="0"/>
                <w:sz w:val="16"/>
                <w:szCs w:val="16"/>
                <w14:ligatures w14:val="none"/>
              </w:rPr>
              <w:t xml:space="preserve"> substrate</w:t>
            </w:r>
          </w:p>
        </w:tc>
        <w:tc>
          <w:tcPr>
            <w:tcW w:w="282" w:type="pct"/>
            <w:noWrap/>
          </w:tcPr>
          <w:p w14:paraId="1F1B5721"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No</w:t>
            </w:r>
          </w:p>
        </w:tc>
        <w:tc>
          <w:tcPr>
            <w:tcW w:w="490" w:type="pct"/>
          </w:tcPr>
          <w:p w14:paraId="76EA410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Veber #violations</w:t>
            </w:r>
          </w:p>
        </w:tc>
        <w:tc>
          <w:tcPr>
            <w:tcW w:w="264" w:type="pct"/>
            <w:noWrap/>
          </w:tcPr>
          <w:p w14:paraId="13CEE5D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w:t>
            </w:r>
          </w:p>
        </w:tc>
        <w:tc>
          <w:tcPr>
            <w:tcW w:w="482" w:type="pct"/>
          </w:tcPr>
          <w:p w14:paraId="03555470" w14:textId="77777777" w:rsidR="008F3BA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Lead</w:t>
            </w:r>
          </w:p>
          <w:p w14:paraId="7B94F78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l</w:t>
            </w:r>
            <w:r>
              <w:rPr>
                <w:rStyle w:val="fontstyle01"/>
                <w:rFonts w:eastAsiaTheme="minorHAnsi"/>
                <w:bCs/>
                <w:color w:val="000000" w:themeColor="text1"/>
                <w:kern w:val="0"/>
                <w:sz w:val="16"/>
                <w:szCs w:val="16"/>
                <w14:ligatures w14:val="none"/>
              </w:rPr>
              <w:t>ikeness #violation</w:t>
            </w:r>
          </w:p>
        </w:tc>
        <w:tc>
          <w:tcPr>
            <w:tcW w:w="270" w:type="pct"/>
            <w:noWrap/>
          </w:tcPr>
          <w:p w14:paraId="1CE98BC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0</w:t>
            </w:r>
          </w:p>
        </w:tc>
      </w:tr>
      <w:tr w:rsidR="008F3BA7" w:rsidRPr="000157D7" w14:paraId="4F8808B6" w14:textId="77777777" w:rsidTr="00622740">
        <w:trPr>
          <w:trHeight w:val="821"/>
        </w:trPr>
        <w:tc>
          <w:tcPr>
            <w:cnfStyle w:val="001000000000" w:firstRow="0" w:lastRow="0" w:firstColumn="1" w:lastColumn="0" w:oddVBand="0" w:evenVBand="0" w:oddHBand="0" w:evenHBand="0" w:firstRowFirstColumn="0" w:firstRowLastColumn="0" w:lastRowFirstColumn="0" w:lastRowLastColumn="0"/>
            <w:tcW w:w="483" w:type="pct"/>
          </w:tcPr>
          <w:p w14:paraId="4AFF7D66"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#Aromatic heavy atoms</w:t>
            </w:r>
          </w:p>
        </w:tc>
        <w:tc>
          <w:tcPr>
            <w:tcW w:w="529" w:type="pct"/>
            <w:noWrap/>
          </w:tcPr>
          <w:p w14:paraId="467A93F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16</w:t>
            </w:r>
          </w:p>
        </w:tc>
        <w:tc>
          <w:tcPr>
            <w:tcW w:w="505" w:type="pct"/>
            <w:noWrap/>
          </w:tcPr>
          <w:p w14:paraId="678C13E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MLOGP</w:t>
            </w:r>
          </w:p>
        </w:tc>
        <w:tc>
          <w:tcPr>
            <w:tcW w:w="295" w:type="pct"/>
            <w:noWrap/>
          </w:tcPr>
          <w:p w14:paraId="03E420D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-0.83</w:t>
            </w:r>
          </w:p>
        </w:tc>
        <w:tc>
          <w:tcPr>
            <w:tcW w:w="505" w:type="pct"/>
          </w:tcPr>
          <w:p w14:paraId="61CDB4F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ESOL Class</w:t>
            </w:r>
          </w:p>
        </w:tc>
        <w:tc>
          <w:tcPr>
            <w:tcW w:w="425" w:type="pct"/>
            <w:noWrap/>
          </w:tcPr>
          <w:p w14:paraId="2BA4838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Soluble</w:t>
            </w:r>
          </w:p>
        </w:tc>
        <w:tc>
          <w:tcPr>
            <w:tcW w:w="470" w:type="pct"/>
            <w:noWrap/>
          </w:tcPr>
          <w:p w14:paraId="6155DDE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CYP1A2 inhibitor</w:t>
            </w:r>
          </w:p>
        </w:tc>
        <w:tc>
          <w:tcPr>
            <w:tcW w:w="282" w:type="pct"/>
            <w:noWrap/>
          </w:tcPr>
          <w:p w14:paraId="362ED24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Yes</w:t>
            </w:r>
          </w:p>
        </w:tc>
        <w:tc>
          <w:tcPr>
            <w:tcW w:w="490" w:type="pct"/>
          </w:tcPr>
          <w:p w14:paraId="3D4645E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Egan #violations</w:t>
            </w:r>
          </w:p>
        </w:tc>
        <w:tc>
          <w:tcPr>
            <w:tcW w:w="264" w:type="pct"/>
            <w:noWrap/>
          </w:tcPr>
          <w:p w14:paraId="4BF3E99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w:t>
            </w:r>
          </w:p>
        </w:tc>
        <w:tc>
          <w:tcPr>
            <w:tcW w:w="482" w:type="pct"/>
          </w:tcPr>
          <w:p w14:paraId="6755DED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Synthetic Access</w:t>
            </w:r>
            <w:r>
              <w:rPr>
                <w:rStyle w:val="fontstyle01"/>
                <w:rFonts w:eastAsiaTheme="minorHAnsi"/>
                <w:bCs/>
                <w:color w:val="000000" w:themeColor="text1"/>
                <w:kern w:val="0"/>
                <w:sz w:val="16"/>
                <w:szCs w:val="16"/>
                <w14:ligatures w14:val="none"/>
              </w:rPr>
              <w:t>-</w:t>
            </w:r>
            <w:proofErr w:type="spellStart"/>
            <w:r w:rsidRPr="000157D7">
              <w:rPr>
                <w:rStyle w:val="fontstyle01"/>
                <w:rFonts w:eastAsiaTheme="minorHAnsi"/>
                <w:bCs/>
                <w:color w:val="000000" w:themeColor="text1"/>
                <w:kern w:val="0"/>
                <w:sz w:val="16"/>
                <w:szCs w:val="16"/>
                <w14:ligatures w14:val="none"/>
              </w:rPr>
              <w:t>ibility</w:t>
            </w:r>
            <w:proofErr w:type="spellEnd"/>
          </w:p>
        </w:tc>
        <w:tc>
          <w:tcPr>
            <w:tcW w:w="270" w:type="pct"/>
            <w:noWrap/>
          </w:tcPr>
          <w:p w14:paraId="6452976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3.35</w:t>
            </w:r>
          </w:p>
        </w:tc>
      </w:tr>
      <w:tr w:rsidR="008F3BA7" w:rsidRPr="000157D7" w14:paraId="3004D881" w14:textId="77777777" w:rsidTr="00622740">
        <w:trPr>
          <w:trHeight w:val="658"/>
        </w:trPr>
        <w:tc>
          <w:tcPr>
            <w:cnfStyle w:val="001000000000" w:firstRow="0" w:lastRow="0" w:firstColumn="1" w:lastColumn="0" w:oddVBand="0" w:evenVBand="0" w:oddHBand="0" w:evenHBand="0" w:firstRowFirstColumn="0" w:firstRowLastColumn="0" w:lastRowFirstColumn="0" w:lastRowLastColumn="0"/>
            <w:tcW w:w="483" w:type="pct"/>
            <w:noWrap/>
          </w:tcPr>
          <w:p w14:paraId="30C31F56"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Fraction Csp3</w:t>
            </w:r>
          </w:p>
        </w:tc>
        <w:tc>
          <w:tcPr>
            <w:tcW w:w="529" w:type="pct"/>
            <w:noWrap/>
          </w:tcPr>
          <w:p w14:paraId="4895EB5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0.06</w:t>
            </w:r>
          </w:p>
        </w:tc>
        <w:tc>
          <w:tcPr>
            <w:tcW w:w="505" w:type="pct"/>
            <w:noWrap/>
          </w:tcPr>
          <w:p w14:paraId="3A71BB20"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0157D7">
              <w:rPr>
                <w:rStyle w:val="fontstyle01"/>
                <w:rFonts w:eastAsiaTheme="minorHAnsi"/>
                <w:bCs/>
                <w:color w:val="000000" w:themeColor="text1"/>
                <w:kern w:val="0"/>
                <w:sz w:val="16"/>
                <w:szCs w:val="16"/>
                <w14:ligatures w14:val="none"/>
              </w:rPr>
              <w:t>Silicos</w:t>
            </w:r>
            <w:proofErr w:type="spellEnd"/>
            <w:r w:rsidRPr="000157D7">
              <w:rPr>
                <w:rStyle w:val="fontstyle01"/>
                <w:rFonts w:eastAsiaTheme="minorHAnsi"/>
                <w:bCs/>
                <w:color w:val="000000" w:themeColor="text1"/>
                <w:kern w:val="0"/>
                <w:sz w:val="16"/>
                <w:szCs w:val="16"/>
                <w14:ligatures w14:val="none"/>
              </w:rPr>
              <w:t>-IT Log P</w:t>
            </w:r>
          </w:p>
        </w:tc>
        <w:tc>
          <w:tcPr>
            <w:tcW w:w="295" w:type="pct"/>
            <w:noWrap/>
          </w:tcPr>
          <w:p w14:paraId="38248AA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1.59</w:t>
            </w:r>
          </w:p>
        </w:tc>
        <w:tc>
          <w:tcPr>
            <w:tcW w:w="505" w:type="pct"/>
          </w:tcPr>
          <w:p w14:paraId="6CE7DBD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Ali Log S</w:t>
            </w:r>
          </w:p>
        </w:tc>
        <w:tc>
          <w:tcPr>
            <w:tcW w:w="425" w:type="pct"/>
            <w:noWrap/>
          </w:tcPr>
          <w:p w14:paraId="15E9C9A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-4.72</w:t>
            </w:r>
          </w:p>
        </w:tc>
        <w:tc>
          <w:tcPr>
            <w:tcW w:w="470" w:type="pct"/>
            <w:noWrap/>
          </w:tcPr>
          <w:p w14:paraId="44E90F5D"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CYP2C19 inhibitor</w:t>
            </w:r>
          </w:p>
        </w:tc>
        <w:tc>
          <w:tcPr>
            <w:tcW w:w="282" w:type="pct"/>
            <w:noWrap/>
          </w:tcPr>
          <w:p w14:paraId="3BFF2F8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No</w:t>
            </w:r>
          </w:p>
        </w:tc>
        <w:tc>
          <w:tcPr>
            <w:tcW w:w="490" w:type="pct"/>
          </w:tcPr>
          <w:p w14:paraId="47CE8E6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Muegge #violations</w:t>
            </w:r>
          </w:p>
        </w:tc>
        <w:tc>
          <w:tcPr>
            <w:tcW w:w="264" w:type="pct"/>
            <w:noWrap/>
          </w:tcPr>
          <w:p w14:paraId="5A3AE3A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0</w:t>
            </w:r>
          </w:p>
        </w:tc>
        <w:tc>
          <w:tcPr>
            <w:tcW w:w="482" w:type="pct"/>
            <w:noWrap/>
          </w:tcPr>
          <w:p w14:paraId="203B973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2925F3C0"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r w:rsidR="008F3BA7" w:rsidRPr="000157D7" w14:paraId="29EA6094" w14:textId="77777777" w:rsidTr="00622740">
        <w:trPr>
          <w:trHeight w:val="495"/>
        </w:trPr>
        <w:tc>
          <w:tcPr>
            <w:cnfStyle w:val="001000000000" w:firstRow="0" w:lastRow="0" w:firstColumn="1" w:lastColumn="0" w:oddVBand="0" w:evenVBand="0" w:oddHBand="0" w:evenHBand="0" w:firstRowFirstColumn="0" w:firstRowLastColumn="0" w:lastRowFirstColumn="0" w:lastRowLastColumn="0"/>
            <w:tcW w:w="483" w:type="pct"/>
            <w:noWrap/>
          </w:tcPr>
          <w:p w14:paraId="44F298D7"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#Rotatable bonds</w:t>
            </w:r>
          </w:p>
        </w:tc>
        <w:tc>
          <w:tcPr>
            <w:tcW w:w="529" w:type="pct"/>
            <w:noWrap/>
          </w:tcPr>
          <w:p w14:paraId="29DE50FD"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2</w:t>
            </w:r>
          </w:p>
        </w:tc>
        <w:tc>
          <w:tcPr>
            <w:tcW w:w="505" w:type="pct"/>
            <w:noWrap/>
          </w:tcPr>
          <w:p w14:paraId="50D5CE6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Consensus Log P</w:t>
            </w:r>
          </w:p>
        </w:tc>
        <w:tc>
          <w:tcPr>
            <w:tcW w:w="295" w:type="pct"/>
            <w:noWrap/>
          </w:tcPr>
          <w:p w14:paraId="355D279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1.38</w:t>
            </w:r>
          </w:p>
        </w:tc>
        <w:tc>
          <w:tcPr>
            <w:tcW w:w="505" w:type="pct"/>
          </w:tcPr>
          <w:p w14:paraId="51C5306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Ali Solubility (mg/ml)</w:t>
            </w:r>
          </w:p>
        </w:tc>
        <w:tc>
          <w:tcPr>
            <w:tcW w:w="425" w:type="pct"/>
            <w:noWrap/>
          </w:tcPr>
          <w:p w14:paraId="14DE1FF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6.27E-03</w:t>
            </w:r>
          </w:p>
        </w:tc>
        <w:tc>
          <w:tcPr>
            <w:tcW w:w="470" w:type="pct"/>
            <w:noWrap/>
          </w:tcPr>
          <w:p w14:paraId="287CB340"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CYP2C9 inhibitor</w:t>
            </w:r>
          </w:p>
        </w:tc>
        <w:tc>
          <w:tcPr>
            <w:tcW w:w="282" w:type="pct"/>
            <w:noWrap/>
          </w:tcPr>
          <w:p w14:paraId="52F56F6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No</w:t>
            </w:r>
          </w:p>
        </w:tc>
        <w:tc>
          <w:tcPr>
            <w:tcW w:w="490" w:type="pct"/>
          </w:tcPr>
          <w:p w14:paraId="2CBF6B08" w14:textId="77777777" w:rsidR="008F3BA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Bio</w:t>
            </w:r>
          </w:p>
          <w:p w14:paraId="4679D69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availability Score</w:t>
            </w:r>
          </w:p>
        </w:tc>
        <w:tc>
          <w:tcPr>
            <w:tcW w:w="264" w:type="pct"/>
            <w:noWrap/>
          </w:tcPr>
          <w:p w14:paraId="4B2B348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0.55</w:t>
            </w:r>
          </w:p>
        </w:tc>
        <w:tc>
          <w:tcPr>
            <w:tcW w:w="482" w:type="pct"/>
            <w:noWrap/>
          </w:tcPr>
          <w:p w14:paraId="538B03A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1718B52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r w:rsidR="008F3BA7" w:rsidRPr="000157D7" w14:paraId="7D6BDEC4" w14:textId="77777777" w:rsidTr="00622740">
        <w:trPr>
          <w:trHeight w:val="721"/>
        </w:trPr>
        <w:tc>
          <w:tcPr>
            <w:cnfStyle w:val="001000000000" w:firstRow="0" w:lastRow="0" w:firstColumn="1" w:lastColumn="0" w:oddVBand="0" w:evenVBand="0" w:oddHBand="0" w:evenHBand="0" w:firstRowFirstColumn="0" w:firstRowLastColumn="0" w:lastRowFirstColumn="0" w:lastRowLastColumn="0"/>
            <w:tcW w:w="483" w:type="pct"/>
            <w:noWrap/>
          </w:tcPr>
          <w:p w14:paraId="1F87C537"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#H-bond acceptors</w:t>
            </w:r>
          </w:p>
        </w:tc>
        <w:tc>
          <w:tcPr>
            <w:tcW w:w="529" w:type="pct"/>
            <w:noWrap/>
          </w:tcPr>
          <w:p w14:paraId="36A5925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8</w:t>
            </w:r>
          </w:p>
        </w:tc>
        <w:tc>
          <w:tcPr>
            <w:tcW w:w="505" w:type="pct"/>
            <w:noWrap/>
          </w:tcPr>
          <w:p w14:paraId="08EBF8C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95" w:type="pct"/>
            <w:noWrap/>
          </w:tcPr>
          <w:p w14:paraId="5FB30C8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tcPr>
          <w:p w14:paraId="72F59AD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Ali Solubility (mol/l)</w:t>
            </w:r>
          </w:p>
        </w:tc>
        <w:tc>
          <w:tcPr>
            <w:tcW w:w="425" w:type="pct"/>
            <w:noWrap/>
          </w:tcPr>
          <w:p w14:paraId="53433D7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1.89E-05</w:t>
            </w:r>
          </w:p>
        </w:tc>
        <w:tc>
          <w:tcPr>
            <w:tcW w:w="470" w:type="pct"/>
            <w:noWrap/>
          </w:tcPr>
          <w:p w14:paraId="55990F8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CYP2D6 inhibitor</w:t>
            </w:r>
          </w:p>
        </w:tc>
        <w:tc>
          <w:tcPr>
            <w:tcW w:w="282" w:type="pct"/>
            <w:noWrap/>
          </w:tcPr>
          <w:p w14:paraId="6BF6D64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Yes</w:t>
            </w:r>
          </w:p>
        </w:tc>
        <w:tc>
          <w:tcPr>
            <w:tcW w:w="490" w:type="pct"/>
            <w:noWrap/>
          </w:tcPr>
          <w:p w14:paraId="7787999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64" w:type="pct"/>
            <w:noWrap/>
          </w:tcPr>
          <w:p w14:paraId="281C256D"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82" w:type="pct"/>
            <w:noWrap/>
          </w:tcPr>
          <w:p w14:paraId="5AD48BE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27081DC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r w:rsidR="008F3BA7" w:rsidRPr="000157D7" w14:paraId="3DCFED5F" w14:textId="77777777" w:rsidTr="00622740">
        <w:trPr>
          <w:trHeight w:val="658"/>
        </w:trPr>
        <w:tc>
          <w:tcPr>
            <w:cnfStyle w:val="001000000000" w:firstRow="0" w:lastRow="0" w:firstColumn="1" w:lastColumn="0" w:oddVBand="0" w:evenVBand="0" w:oddHBand="0" w:evenHBand="0" w:firstRowFirstColumn="0" w:firstRowLastColumn="0" w:lastRowFirstColumn="0" w:lastRowLastColumn="0"/>
            <w:tcW w:w="483" w:type="pct"/>
            <w:noWrap/>
          </w:tcPr>
          <w:p w14:paraId="2E4E063B"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#H-bond donors</w:t>
            </w:r>
          </w:p>
        </w:tc>
        <w:tc>
          <w:tcPr>
            <w:tcW w:w="529" w:type="pct"/>
            <w:noWrap/>
          </w:tcPr>
          <w:p w14:paraId="0251D70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5</w:t>
            </w:r>
          </w:p>
        </w:tc>
        <w:tc>
          <w:tcPr>
            <w:tcW w:w="505" w:type="pct"/>
            <w:noWrap/>
          </w:tcPr>
          <w:p w14:paraId="18B3205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95" w:type="pct"/>
            <w:noWrap/>
          </w:tcPr>
          <w:p w14:paraId="2AEC08D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tcPr>
          <w:p w14:paraId="3C1CE8A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Ali Class</w:t>
            </w:r>
          </w:p>
        </w:tc>
        <w:tc>
          <w:tcPr>
            <w:tcW w:w="425" w:type="pct"/>
          </w:tcPr>
          <w:p w14:paraId="3C16AE8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Moderately soluble</w:t>
            </w:r>
          </w:p>
        </w:tc>
        <w:tc>
          <w:tcPr>
            <w:tcW w:w="470" w:type="pct"/>
            <w:noWrap/>
          </w:tcPr>
          <w:p w14:paraId="4D334D8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CYP3A4 inhibitor</w:t>
            </w:r>
          </w:p>
        </w:tc>
        <w:tc>
          <w:tcPr>
            <w:tcW w:w="282" w:type="pct"/>
            <w:noWrap/>
          </w:tcPr>
          <w:p w14:paraId="4432535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Yes</w:t>
            </w:r>
          </w:p>
        </w:tc>
        <w:tc>
          <w:tcPr>
            <w:tcW w:w="490" w:type="pct"/>
            <w:noWrap/>
          </w:tcPr>
          <w:p w14:paraId="59B410E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64" w:type="pct"/>
            <w:noWrap/>
          </w:tcPr>
          <w:p w14:paraId="6BF8BDF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82" w:type="pct"/>
            <w:noWrap/>
          </w:tcPr>
          <w:p w14:paraId="409C7CF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4E73715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r w:rsidR="008F3BA7" w:rsidRPr="000157D7" w14:paraId="03823AE6" w14:textId="77777777" w:rsidTr="00622740">
        <w:trPr>
          <w:trHeight w:val="577"/>
        </w:trPr>
        <w:tc>
          <w:tcPr>
            <w:cnfStyle w:val="001000000000" w:firstRow="0" w:lastRow="0" w:firstColumn="1" w:lastColumn="0" w:oddVBand="0" w:evenVBand="0" w:oddHBand="0" w:evenHBand="0" w:firstRowFirstColumn="0" w:firstRowLastColumn="0" w:lastRowFirstColumn="0" w:lastRowLastColumn="0"/>
            <w:tcW w:w="483" w:type="pct"/>
            <w:noWrap/>
          </w:tcPr>
          <w:p w14:paraId="6CD23C63"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MR</w:t>
            </w:r>
          </w:p>
        </w:tc>
        <w:tc>
          <w:tcPr>
            <w:tcW w:w="529" w:type="pct"/>
            <w:noWrap/>
          </w:tcPr>
          <w:p w14:paraId="58638ADD"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84.53</w:t>
            </w:r>
          </w:p>
        </w:tc>
        <w:tc>
          <w:tcPr>
            <w:tcW w:w="505" w:type="pct"/>
            <w:noWrap/>
          </w:tcPr>
          <w:p w14:paraId="7DD32583"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95" w:type="pct"/>
            <w:noWrap/>
          </w:tcPr>
          <w:p w14:paraId="2852FBA4"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tcPr>
          <w:p w14:paraId="128C8F6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0157D7">
              <w:rPr>
                <w:rStyle w:val="fontstyle01"/>
                <w:rFonts w:eastAsiaTheme="minorHAnsi"/>
                <w:bCs/>
                <w:color w:val="000000" w:themeColor="text1"/>
                <w:kern w:val="0"/>
                <w:sz w:val="16"/>
                <w:szCs w:val="16"/>
                <w14:ligatures w14:val="none"/>
              </w:rPr>
              <w:t>Silicos</w:t>
            </w:r>
            <w:proofErr w:type="spellEnd"/>
            <w:r w:rsidRPr="000157D7">
              <w:rPr>
                <w:rStyle w:val="fontstyle01"/>
                <w:rFonts w:eastAsiaTheme="minorHAnsi"/>
                <w:bCs/>
                <w:color w:val="000000" w:themeColor="text1"/>
                <w:kern w:val="0"/>
                <w:sz w:val="16"/>
                <w:szCs w:val="16"/>
                <w14:ligatures w14:val="none"/>
              </w:rPr>
              <w:t xml:space="preserve">-IT </w:t>
            </w:r>
            <w:proofErr w:type="spellStart"/>
            <w:r w:rsidRPr="000157D7">
              <w:rPr>
                <w:rStyle w:val="fontstyle01"/>
                <w:rFonts w:eastAsiaTheme="minorHAnsi"/>
                <w:bCs/>
                <w:color w:val="000000" w:themeColor="text1"/>
                <w:kern w:val="0"/>
                <w:sz w:val="16"/>
                <w:szCs w:val="16"/>
                <w14:ligatures w14:val="none"/>
              </w:rPr>
              <w:t>LogSw</w:t>
            </w:r>
            <w:proofErr w:type="spellEnd"/>
          </w:p>
        </w:tc>
        <w:tc>
          <w:tcPr>
            <w:tcW w:w="425" w:type="pct"/>
            <w:noWrap/>
          </w:tcPr>
          <w:p w14:paraId="35655D0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-3.35</w:t>
            </w:r>
          </w:p>
        </w:tc>
        <w:tc>
          <w:tcPr>
            <w:tcW w:w="470" w:type="pct"/>
            <w:noWrap/>
          </w:tcPr>
          <w:p w14:paraId="0CAF62EA"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xml:space="preserve">log </w:t>
            </w:r>
            <w:proofErr w:type="spellStart"/>
            <w:r w:rsidRPr="000157D7">
              <w:rPr>
                <w:rStyle w:val="fontstyle01"/>
                <w:rFonts w:eastAsiaTheme="minorHAnsi"/>
                <w:bCs/>
                <w:color w:val="000000" w:themeColor="text1"/>
                <w:kern w:val="0"/>
                <w:sz w:val="16"/>
                <w:szCs w:val="16"/>
                <w14:ligatures w14:val="none"/>
              </w:rPr>
              <w:t>Kp</w:t>
            </w:r>
            <w:proofErr w:type="spellEnd"/>
            <w:r w:rsidRPr="000157D7">
              <w:rPr>
                <w:rStyle w:val="fontstyle01"/>
                <w:rFonts w:eastAsiaTheme="minorHAnsi"/>
                <w:bCs/>
                <w:color w:val="000000" w:themeColor="text1"/>
                <w:kern w:val="0"/>
                <w:sz w:val="16"/>
                <w:szCs w:val="16"/>
                <w14:ligatures w14:val="none"/>
              </w:rPr>
              <w:t xml:space="preserve"> (cm/s)</w:t>
            </w:r>
          </w:p>
        </w:tc>
        <w:tc>
          <w:tcPr>
            <w:tcW w:w="282" w:type="pct"/>
            <w:noWrap/>
          </w:tcPr>
          <w:p w14:paraId="3F725E6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-6.81</w:t>
            </w:r>
          </w:p>
        </w:tc>
        <w:tc>
          <w:tcPr>
            <w:tcW w:w="490" w:type="pct"/>
            <w:noWrap/>
          </w:tcPr>
          <w:p w14:paraId="219CACDA"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64" w:type="pct"/>
            <w:noWrap/>
          </w:tcPr>
          <w:p w14:paraId="129FDE5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82" w:type="pct"/>
            <w:noWrap/>
          </w:tcPr>
          <w:p w14:paraId="1A21A3D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17967E91"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r w:rsidR="008F3BA7" w:rsidRPr="000157D7" w14:paraId="39946B0B" w14:textId="77777777" w:rsidTr="00622740">
        <w:trPr>
          <w:trHeight w:val="712"/>
        </w:trPr>
        <w:tc>
          <w:tcPr>
            <w:cnfStyle w:val="001000000000" w:firstRow="0" w:lastRow="0" w:firstColumn="1" w:lastColumn="0" w:oddVBand="0" w:evenVBand="0" w:oddHBand="0" w:evenHBand="0" w:firstRowFirstColumn="0" w:firstRowLastColumn="0" w:lastRowFirstColumn="0" w:lastRowLastColumn="0"/>
            <w:tcW w:w="483" w:type="pct"/>
            <w:noWrap/>
          </w:tcPr>
          <w:p w14:paraId="361A4234"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TPSA</w:t>
            </w:r>
          </w:p>
        </w:tc>
        <w:tc>
          <w:tcPr>
            <w:tcW w:w="529" w:type="pct"/>
            <w:noWrap/>
          </w:tcPr>
          <w:p w14:paraId="286A84A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140.59</w:t>
            </w:r>
          </w:p>
        </w:tc>
        <w:tc>
          <w:tcPr>
            <w:tcW w:w="505" w:type="pct"/>
            <w:noWrap/>
          </w:tcPr>
          <w:p w14:paraId="196FEA9D"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95" w:type="pct"/>
            <w:noWrap/>
          </w:tcPr>
          <w:p w14:paraId="75884AB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tcPr>
          <w:p w14:paraId="08A866B2"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0157D7">
              <w:rPr>
                <w:rStyle w:val="fontstyle01"/>
                <w:rFonts w:eastAsiaTheme="minorHAnsi"/>
                <w:bCs/>
                <w:color w:val="000000" w:themeColor="text1"/>
                <w:kern w:val="0"/>
                <w:sz w:val="16"/>
                <w:szCs w:val="16"/>
                <w14:ligatures w14:val="none"/>
              </w:rPr>
              <w:t>Silicos</w:t>
            </w:r>
            <w:proofErr w:type="spellEnd"/>
            <w:r w:rsidRPr="000157D7">
              <w:rPr>
                <w:rStyle w:val="fontstyle01"/>
                <w:rFonts w:eastAsiaTheme="minorHAnsi"/>
                <w:bCs/>
                <w:color w:val="000000" w:themeColor="text1"/>
                <w:kern w:val="0"/>
                <w:sz w:val="16"/>
                <w:szCs w:val="16"/>
                <w14:ligatures w14:val="none"/>
              </w:rPr>
              <w:t>-IT Solubility (mg/ml)</w:t>
            </w:r>
          </w:p>
        </w:tc>
        <w:tc>
          <w:tcPr>
            <w:tcW w:w="425" w:type="pct"/>
            <w:noWrap/>
          </w:tcPr>
          <w:p w14:paraId="3F785DF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1.47E-01</w:t>
            </w:r>
          </w:p>
        </w:tc>
        <w:tc>
          <w:tcPr>
            <w:tcW w:w="470" w:type="pct"/>
            <w:noWrap/>
          </w:tcPr>
          <w:p w14:paraId="07B948B0"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82" w:type="pct"/>
            <w:noWrap/>
          </w:tcPr>
          <w:p w14:paraId="6A2642C1"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90" w:type="pct"/>
            <w:noWrap/>
          </w:tcPr>
          <w:p w14:paraId="58DBD681"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64" w:type="pct"/>
            <w:noWrap/>
          </w:tcPr>
          <w:p w14:paraId="04C0FE64"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82" w:type="pct"/>
            <w:noWrap/>
          </w:tcPr>
          <w:p w14:paraId="7AEBE88A"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4744E86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r w:rsidR="008F3BA7" w:rsidRPr="000157D7" w14:paraId="7A8A0244" w14:textId="77777777" w:rsidTr="00622740">
        <w:trPr>
          <w:trHeight w:val="800"/>
        </w:trPr>
        <w:tc>
          <w:tcPr>
            <w:cnfStyle w:val="001000000000" w:firstRow="0" w:lastRow="0" w:firstColumn="1" w:lastColumn="0" w:oddVBand="0" w:evenVBand="0" w:oddHBand="0" w:evenHBand="0" w:firstRowFirstColumn="0" w:firstRowLastColumn="0" w:lastRowFirstColumn="0" w:lastRowLastColumn="0"/>
            <w:tcW w:w="483" w:type="pct"/>
            <w:noWrap/>
          </w:tcPr>
          <w:p w14:paraId="0DDB649C"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 </w:t>
            </w:r>
          </w:p>
        </w:tc>
        <w:tc>
          <w:tcPr>
            <w:tcW w:w="529" w:type="pct"/>
            <w:noWrap/>
          </w:tcPr>
          <w:p w14:paraId="34AF5F7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noWrap/>
          </w:tcPr>
          <w:p w14:paraId="46EDDA7A"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95" w:type="pct"/>
            <w:noWrap/>
          </w:tcPr>
          <w:p w14:paraId="2DE3656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tcPr>
          <w:p w14:paraId="07B59CD3" w14:textId="77777777" w:rsidR="008F3BA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Pr>
                <w:rStyle w:val="fontstyle01"/>
                <w:rFonts w:eastAsiaTheme="minorHAnsi"/>
                <w:bCs/>
                <w:color w:val="000000" w:themeColor="text1"/>
                <w:kern w:val="0"/>
                <w:sz w:val="16"/>
                <w:szCs w:val="16"/>
                <w14:ligatures w14:val="none"/>
              </w:rPr>
              <w:t>Silicos</w:t>
            </w:r>
            <w:proofErr w:type="spellEnd"/>
            <w:r>
              <w:rPr>
                <w:rStyle w:val="fontstyle01"/>
                <w:rFonts w:eastAsiaTheme="minorHAnsi"/>
                <w:bCs/>
                <w:color w:val="000000" w:themeColor="text1"/>
                <w:kern w:val="0"/>
                <w:sz w:val="16"/>
                <w:szCs w:val="16"/>
                <w14:ligatures w14:val="none"/>
              </w:rPr>
              <w:t>-IT Solubility</w:t>
            </w:r>
          </w:p>
          <w:p w14:paraId="5D4E08EB"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(mol/l)</w:t>
            </w:r>
          </w:p>
        </w:tc>
        <w:tc>
          <w:tcPr>
            <w:tcW w:w="425" w:type="pct"/>
            <w:noWrap/>
          </w:tcPr>
          <w:p w14:paraId="15B8F70A"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4.43E-04</w:t>
            </w:r>
          </w:p>
        </w:tc>
        <w:tc>
          <w:tcPr>
            <w:tcW w:w="470" w:type="pct"/>
            <w:noWrap/>
          </w:tcPr>
          <w:p w14:paraId="73EA0209"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82" w:type="pct"/>
            <w:noWrap/>
          </w:tcPr>
          <w:p w14:paraId="735D1771"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90" w:type="pct"/>
            <w:noWrap/>
          </w:tcPr>
          <w:p w14:paraId="555933C6"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64" w:type="pct"/>
            <w:noWrap/>
          </w:tcPr>
          <w:p w14:paraId="5A24182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82" w:type="pct"/>
            <w:noWrap/>
          </w:tcPr>
          <w:p w14:paraId="35BF9F9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1359E3EF"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r w:rsidR="008F3BA7" w:rsidRPr="000157D7" w14:paraId="23FE4A2B" w14:textId="77777777" w:rsidTr="00622740">
        <w:trPr>
          <w:trHeight w:val="664"/>
        </w:trPr>
        <w:tc>
          <w:tcPr>
            <w:cnfStyle w:val="001000000000" w:firstRow="0" w:lastRow="0" w:firstColumn="1" w:lastColumn="0" w:oddVBand="0" w:evenVBand="0" w:oddHBand="0" w:evenHBand="0" w:firstRowFirstColumn="0" w:firstRowLastColumn="0" w:lastRowFirstColumn="0" w:lastRowLastColumn="0"/>
            <w:tcW w:w="483" w:type="pct"/>
            <w:noWrap/>
          </w:tcPr>
          <w:p w14:paraId="1B85DE9F" w14:textId="77777777" w:rsidR="008F3BA7" w:rsidRPr="000157D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0157D7">
              <w:rPr>
                <w:rStyle w:val="fontstyle01"/>
                <w:rFonts w:eastAsiaTheme="minorHAnsi"/>
                <w:b w:val="0"/>
                <w:color w:val="000000" w:themeColor="text1"/>
                <w:kern w:val="0"/>
                <w:sz w:val="16"/>
                <w:szCs w:val="16"/>
                <w14:ligatures w14:val="none"/>
              </w:rPr>
              <w:t> </w:t>
            </w:r>
          </w:p>
        </w:tc>
        <w:tc>
          <w:tcPr>
            <w:tcW w:w="529" w:type="pct"/>
            <w:noWrap/>
          </w:tcPr>
          <w:p w14:paraId="79BA2D3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noWrap/>
          </w:tcPr>
          <w:p w14:paraId="76664ED4"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95" w:type="pct"/>
            <w:noWrap/>
          </w:tcPr>
          <w:p w14:paraId="4DEB1AC5"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505" w:type="pct"/>
          </w:tcPr>
          <w:p w14:paraId="4F6EC5D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0157D7">
              <w:rPr>
                <w:rStyle w:val="fontstyle01"/>
                <w:rFonts w:eastAsiaTheme="minorHAnsi"/>
                <w:bCs/>
                <w:color w:val="000000" w:themeColor="text1"/>
                <w:kern w:val="0"/>
                <w:sz w:val="16"/>
                <w:szCs w:val="16"/>
                <w14:ligatures w14:val="none"/>
              </w:rPr>
              <w:t>Silicos</w:t>
            </w:r>
            <w:proofErr w:type="spellEnd"/>
            <w:r w:rsidRPr="000157D7">
              <w:rPr>
                <w:rStyle w:val="fontstyle01"/>
                <w:rFonts w:eastAsiaTheme="minorHAnsi"/>
                <w:bCs/>
                <w:color w:val="000000" w:themeColor="text1"/>
                <w:kern w:val="0"/>
                <w:sz w:val="16"/>
                <w:szCs w:val="16"/>
                <w14:ligatures w14:val="none"/>
              </w:rPr>
              <w:t>-IT class</w:t>
            </w:r>
          </w:p>
        </w:tc>
        <w:tc>
          <w:tcPr>
            <w:tcW w:w="425" w:type="pct"/>
            <w:noWrap/>
          </w:tcPr>
          <w:p w14:paraId="67A9A85E"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Soluble</w:t>
            </w:r>
          </w:p>
        </w:tc>
        <w:tc>
          <w:tcPr>
            <w:tcW w:w="470" w:type="pct"/>
            <w:noWrap/>
          </w:tcPr>
          <w:p w14:paraId="72AD0C5D"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82" w:type="pct"/>
            <w:noWrap/>
          </w:tcPr>
          <w:p w14:paraId="73C05367"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90" w:type="pct"/>
            <w:noWrap/>
          </w:tcPr>
          <w:p w14:paraId="344C8DC8"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64" w:type="pct"/>
            <w:noWrap/>
          </w:tcPr>
          <w:p w14:paraId="77E7F2C4"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482" w:type="pct"/>
            <w:noWrap/>
          </w:tcPr>
          <w:p w14:paraId="1859437D"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c>
          <w:tcPr>
            <w:tcW w:w="270" w:type="pct"/>
            <w:noWrap/>
          </w:tcPr>
          <w:p w14:paraId="337ED6AC" w14:textId="77777777" w:rsidR="008F3BA7" w:rsidRPr="000157D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0157D7">
              <w:rPr>
                <w:rStyle w:val="fontstyle01"/>
                <w:rFonts w:eastAsiaTheme="minorHAnsi"/>
                <w:bCs/>
                <w:color w:val="000000" w:themeColor="text1"/>
                <w:kern w:val="0"/>
                <w:sz w:val="16"/>
                <w:szCs w:val="16"/>
                <w14:ligatures w14:val="none"/>
              </w:rPr>
              <w:t> </w:t>
            </w:r>
          </w:p>
        </w:tc>
      </w:tr>
    </w:tbl>
    <w:p w14:paraId="6D702A9C" w14:textId="77777777" w:rsidR="008F3BA7" w:rsidRDefault="008F3BA7" w:rsidP="008F3BA7">
      <w:pPr>
        <w:jc w:val="both"/>
        <w:rPr>
          <w:rFonts w:ascii="Times New Roman" w:eastAsia="Times New Roman" w:hAnsi="Times New Roman" w:cs="Times New Roman"/>
          <w:b/>
        </w:rPr>
      </w:pPr>
    </w:p>
    <w:p w14:paraId="031F9E75" w14:textId="77777777" w:rsidR="008F3BA7" w:rsidRPr="005E0759" w:rsidRDefault="008F3BA7" w:rsidP="008F3BA7">
      <w:pPr>
        <w:jc w:val="both"/>
        <w:rPr>
          <w:sz w:val="16"/>
          <w:szCs w:val="16"/>
        </w:rPr>
      </w:pPr>
      <w:r w:rsidRPr="005E0759">
        <w:rPr>
          <w:rFonts w:ascii="Times New Roman" w:eastAsia="Times New Roman" w:hAnsi="Times New Roman" w:cs="Times New Roman"/>
          <w:b/>
        </w:rPr>
        <w:t>PKSCM Prediction:</w:t>
      </w:r>
      <w:r w:rsidRPr="005E0759">
        <w:rPr>
          <w:rFonts w:ascii="Times New Roman" w:eastAsia="Times New Roman" w:hAnsi="Times New Roman" w:cs="Times New Roman"/>
        </w:rPr>
        <w:t xml:space="preserve"> </w:t>
      </w:r>
    </w:p>
    <w:p w14:paraId="6F0EA4AD" w14:textId="77777777" w:rsidR="008F3BA7" w:rsidRPr="005E0759" w:rsidRDefault="008F3BA7" w:rsidP="008F3BA7">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Table 2 represents </w:t>
      </w:r>
      <w:proofErr w:type="spellStart"/>
      <w:r w:rsidRPr="005E0759">
        <w:rPr>
          <w:rFonts w:ascii="Times New Roman" w:eastAsia="Times New Roman" w:hAnsi="Times New Roman" w:cs="Times New Roman"/>
        </w:rPr>
        <w:t>pkscm</w:t>
      </w:r>
      <w:proofErr w:type="spellEnd"/>
      <w:r w:rsidRPr="005E0759">
        <w:rPr>
          <w:rFonts w:ascii="Times New Roman" w:eastAsia="Times New Roman" w:hAnsi="Times New Roman" w:cs="Times New Roman"/>
        </w:rPr>
        <w:t xml:space="preserve"> of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When log S &lt; -2, </w:t>
      </w:r>
      <w:proofErr w:type="spellStart"/>
      <w:r w:rsidRPr="005E0759">
        <w:rPr>
          <w:rFonts w:ascii="Times New Roman" w:eastAsia="Times New Roman" w:hAnsi="Times New Roman" w:cs="Times New Roman"/>
        </w:rPr>
        <w:t>Pkscm</w:t>
      </w:r>
      <w:proofErr w:type="spellEnd"/>
      <w:r w:rsidRPr="005E0759">
        <w:rPr>
          <w:rFonts w:ascii="Times New Roman" w:eastAsia="Times New Roman" w:hAnsi="Times New Roman" w:cs="Times New Roman"/>
        </w:rPr>
        <w:t xml:space="preserve"> is classified as weakly soluble due to its limited water solubility, which may reduce oral bioavailability. Moderate permeability and a modest absorption potential are indicated by a log Papp value of 0.106. It may experience active efflux from intestinal cells as a substrate, which could affect net absorption and brain penetration. At 0.93 (≈ 8.5 L/kg), the theoretical volume of distribution (</w:t>
      </w:r>
      <w:proofErr w:type="spellStart"/>
      <w:r w:rsidRPr="005E0759">
        <w:rPr>
          <w:rFonts w:ascii="Times New Roman" w:eastAsia="Times New Roman" w:hAnsi="Times New Roman" w:cs="Times New Roman"/>
        </w:rPr>
        <w:t>VDss</w:t>
      </w:r>
      <w:proofErr w:type="spellEnd"/>
      <w:r w:rsidRPr="005E0759">
        <w:rPr>
          <w:rFonts w:ascii="Times New Roman" w:eastAsia="Times New Roman" w:hAnsi="Times New Roman" w:cs="Times New Roman"/>
        </w:rPr>
        <w:t>) is high, suggesting widespread dispersion in tissues as opposed to blood plasma. Only 10.8% of the drug is unbound in plasma; the remaining 89% is attached to proteins, which reduces the amount of free drug that can be used. Due to polarity or efflux transport, brain penetration is very limited (BB &lt; -1), which leads to very low passive permeability into the central nervous system and little accumulation in pharmacologically meaningful levels.</w:t>
      </w:r>
    </w:p>
    <w:p w14:paraId="1FD06734" w14:textId="77777777" w:rsidR="008F3BA7" w:rsidRDefault="008F3BA7" w:rsidP="008F3BA7">
      <w:pPr>
        <w:pStyle w:val="Heading2"/>
        <w:tabs>
          <w:tab w:val="left" w:pos="284"/>
        </w:tabs>
        <w:spacing w:before="0" w:line="240" w:lineRule="auto"/>
        <w:jc w:val="center"/>
        <w:rPr>
          <w:rStyle w:val="fontstyle01"/>
          <w:rFonts w:eastAsiaTheme="minorEastAsia"/>
          <w:b/>
          <w:color w:val="000000" w:themeColor="text1"/>
          <w:lang w:val="en-IN"/>
        </w:rPr>
      </w:pPr>
      <w:r w:rsidRPr="00202897">
        <w:rPr>
          <w:rStyle w:val="fontstyle01"/>
          <w:rFonts w:eastAsiaTheme="minorEastAsia"/>
          <w:b/>
          <w:color w:val="000000" w:themeColor="text1"/>
          <w:sz w:val="22"/>
          <w:szCs w:val="22"/>
          <w:lang w:val="en-IN"/>
        </w:rPr>
        <w:lastRenderedPageBreak/>
        <w:t xml:space="preserve">Table 2. </w:t>
      </w:r>
      <w:proofErr w:type="spellStart"/>
      <w:r w:rsidRPr="00202897">
        <w:rPr>
          <w:rStyle w:val="fontstyle01"/>
          <w:rFonts w:eastAsiaTheme="minorEastAsia"/>
          <w:b/>
          <w:color w:val="000000" w:themeColor="text1"/>
          <w:sz w:val="22"/>
          <w:szCs w:val="22"/>
          <w:lang w:val="en-IN"/>
        </w:rPr>
        <w:t>pkCSM</w:t>
      </w:r>
      <w:proofErr w:type="spellEnd"/>
      <w:r w:rsidRPr="00202897">
        <w:rPr>
          <w:rStyle w:val="fontstyle01"/>
          <w:rFonts w:eastAsiaTheme="minorEastAsia"/>
          <w:b/>
          <w:color w:val="000000" w:themeColor="text1"/>
          <w:sz w:val="22"/>
          <w:szCs w:val="22"/>
          <w:lang w:val="en-IN"/>
        </w:rPr>
        <w:t xml:space="preserve"> pharmacokinetic parameters of </w:t>
      </w:r>
      <w:proofErr w:type="spellStart"/>
      <w:r w:rsidRPr="00202897">
        <w:rPr>
          <w:rStyle w:val="fontstyle01"/>
          <w:rFonts w:eastAsiaTheme="minorEastAsia"/>
          <w:b/>
          <w:color w:val="000000" w:themeColor="text1"/>
          <w:sz w:val="22"/>
          <w:szCs w:val="22"/>
          <w:lang w:val="en-IN"/>
        </w:rPr>
        <w:t>Patuletin</w:t>
      </w:r>
      <w:proofErr w:type="spellEnd"/>
    </w:p>
    <w:tbl>
      <w:tblPr>
        <w:tblStyle w:val="PlainTable21"/>
        <w:tblW w:w="4938" w:type="pct"/>
        <w:tblInd w:w="1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4"/>
        <w:gridCol w:w="763"/>
        <w:gridCol w:w="1223"/>
        <w:gridCol w:w="661"/>
        <w:gridCol w:w="1031"/>
        <w:gridCol w:w="523"/>
        <w:gridCol w:w="1109"/>
        <w:gridCol w:w="561"/>
        <w:gridCol w:w="1899"/>
        <w:gridCol w:w="660"/>
      </w:tblGrid>
      <w:tr w:rsidR="008F3BA7" w:rsidRPr="00202897" w14:paraId="43103699" w14:textId="77777777" w:rsidTr="00622740">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982" w:type="pct"/>
            <w:gridSpan w:val="2"/>
            <w:noWrap/>
          </w:tcPr>
          <w:p w14:paraId="191404F1" w14:textId="77777777" w:rsidR="008F3BA7" w:rsidRPr="00202897" w:rsidRDefault="008F3BA7" w:rsidP="00622740">
            <w:pPr>
              <w:pStyle w:val="Heading1"/>
              <w:widowControl w:val="0"/>
              <w:spacing w:before="0" w:line="240" w:lineRule="auto"/>
              <w:jc w:val="center"/>
              <w:rPr>
                <w:rStyle w:val="fontstyle01"/>
                <w:rFonts w:eastAsiaTheme="minorHAnsi"/>
                <w:b w:val="0"/>
                <w:color w:val="000000" w:themeColor="text1"/>
                <w:kern w:val="0"/>
                <w:sz w:val="16"/>
                <w:szCs w:val="16"/>
                <w14:ligatures w14:val="none"/>
              </w:rPr>
            </w:pPr>
            <w:r w:rsidRPr="00202897">
              <w:rPr>
                <w:rStyle w:val="fontstyle01"/>
                <w:rFonts w:eastAsiaTheme="minorHAnsi"/>
                <w:bCs w:val="0"/>
                <w:color w:val="000000" w:themeColor="text1"/>
                <w:kern w:val="0"/>
                <w:sz w:val="16"/>
                <w:szCs w:val="16"/>
                <w14:ligatures w14:val="none"/>
              </w:rPr>
              <w:t>Absorption</w:t>
            </w:r>
          </w:p>
        </w:tc>
        <w:tc>
          <w:tcPr>
            <w:tcW w:w="985" w:type="pct"/>
            <w:gridSpan w:val="2"/>
            <w:noWrap/>
          </w:tcPr>
          <w:p w14:paraId="300E5D3B" w14:textId="77777777" w:rsidR="008F3BA7" w:rsidRPr="0020289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202897">
              <w:rPr>
                <w:rStyle w:val="fontstyle01"/>
                <w:rFonts w:eastAsiaTheme="minorHAnsi"/>
                <w:bCs w:val="0"/>
                <w:color w:val="000000" w:themeColor="text1"/>
                <w:kern w:val="0"/>
                <w:sz w:val="16"/>
                <w:szCs w:val="16"/>
                <w14:ligatures w14:val="none"/>
              </w:rPr>
              <w:t>Distribution</w:t>
            </w:r>
          </w:p>
        </w:tc>
        <w:tc>
          <w:tcPr>
            <w:tcW w:w="814" w:type="pct"/>
            <w:gridSpan w:val="2"/>
            <w:noWrap/>
          </w:tcPr>
          <w:p w14:paraId="321B6572" w14:textId="77777777" w:rsidR="008F3BA7" w:rsidRPr="0020289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202897">
              <w:rPr>
                <w:rStyle w:val="fontstyle01"/>
                <w:rFonts w:eastAsiaTheme="minorHAnsi"/>
                <w:bCs w:val="0"/>
                <w:color w:val="000000" w:themeColor="text1"/>
                <w:kern w:val="0"/>
                <w:sz w:val="16"/>
                <w:szCs w:val="16"/>
                <w14:ligatures w14:val="none"/>
              </w:rPr>
              <w:t>Metabolism</w:t>
            </w:r>
          </w:p>
        </w:tc>
        <w:tc>
          <w:tcPr>
            <w:tcW w:w="875" w:type="pct"/>
            <w:gridSpan w:val="2"/>
            <w:noWrap/>
          </w:tcPr>
          <w:p w14:paraId="600F850D" w14:textId="77777777" w:rsidR="008F3BA7" w:rsidRPr="0020289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202897">
              <w:rPr>
                <w:rStyle w:val="fontstyle01"/>
                <w:rFonts w:eastAsiaTheme="minorHAnsi"/>
                <w:bCs w:val="0"/>
                <w:color w:val="000000" w:themeColor="text1"/>
                <w:kern w:val="0"/>
                <w:sz w:val="16"/>
                <w:szCs w:val="16"/>
                <w14:ligatures w14:val="none"/>
              </w:rPr>
              <w:t>Excretion</w:t>
            </w:r>
          </w:p>
        </w:tc>
        <w:tc>
          <w:tcPr>
            <w:tcW w:w="1340" w:type="pct"/>
            <w:gridSpan w:val="2"/>
            <w:noWrap/>
          </w:tcPr>
          <w:p w14:paraId="4E703E3B" w14:textId="77777777" w:rsidR="008F3BA7" w:rsidRPr="00202897" w:rsidRDefault="008F3BA7"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 w:val="0"/>
                <w:color w:val="000000" w:themeColor="text1"/>
                <w:kern w:val="0"/>
                <w:sz w:val="16"/>
                <w:szCs w:val="16"/>
                <w14:ligatures w14:val="none"/>
              </w:rPr>
            </w:pPr>
            <w:r w:rsidRPr="00202897">
              <w:rPr>
                <w:rStyle w:val="fontstyle01"/>
                <w:rFonts w:eastAsiaTheme="minorHAnsi"/>
                <w:bCs w:val="0"/>
                <w:color w:val="000000" w:themeColor="text1"/>
                <w:kern w:val="0"/>
                <w:sz w:val="16"/>
                <w:szCs w:val="16"/>
                <w14:ligatures w14:val="none"/>
              </w:rPr>
              <w:t>Toxicity</w:t>
            </w:r>
          </w:p>
        </w:tc>
      </w:tr>
      <w:tr w:rsidR="008F3BA7" w:rsidRPr="00202897" w14:paraId="705A869C" w14:textId="77777777" w:rsidTr="00622740">
        <w:trPr>
          <w:trHeight w:val="495"/>
        </w:trPr>
        <w:tc>
          <w:tcPr>
            <w:cnfStyle w:val="001000000000" w:firstRow="0" w:lastRow="0" w:firstColumn="1" w:lastColumn="0" w:oddVBand="0" w:evenVBand="0" w:oddHBand="0" w:evenHBand="0" w:firstRowFirstColumn="0" w:firstRowLastColumn="0" w:lastRowFirstColumn="0" w:lastRowLastColumn="0"/>
            <w:tcW w:w="583" w:type="pct"/>
          </w:tcPr>
          <w:p w14:paraId="600B6B44"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 xml:space="preserve">Water </w:t>
            </w:r>
            <w:proofErr w:type="gramStart"/>
            <w:r w:rsidRPr="00202897">
              <w:rPr>
                <w:rStyle w:val="fontstyle01"/>
                <w:rFonts w:eastAsiaTheme="minorHAnsi"/>
                <w:b w:val="0"/>
                <w:color w:val="000000" w:themeColor="text1"/>
                <w:kern w:val="0"/>
                <w:sz w:val="16"/>
                <w:szCs w:val="16"/>
                <w14:ligatures w14:val="none"/>
              </w:rPr>
              <w:t>solubility  (</w:t>
            </w:r>
            <w:proofErr w:type="gramEnd"/>
            <w:r w:rsidRPr="00202897">
              <w:rPr>
                <w:rStyle w:val="fontstyle01"/>
                <w:rFonts w:eastAsiaTheme="minorHAnsi"/>
                <w:b w:val="0"/>
                <w:color w:val="000000" w:themeColor="text1"/>
                <w:kern w:val="0"/>
                <w:sz w:val="16"/>
                <w:szCs w:val="16"/>
                <w14:ligatures w14:val="none"/>
              </w:rPr>
              <w:t>log mol/L)</w:t>
            </w:r>
          </w:p>
        </w:tc>
        <w:tc>
          <w:tcPr>
            <w:tcW w:w="398" w:type="pct"/>
          </w:tcPr>
          <w:p w14:paraId="311EE7D2"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-2.987</w:t>
            </w:r>
          </w:p>
        </w:tc>
        <w:tc>
          <w:tcPr>
            <w:tcW w:w="639" w:type="pct"/>
          </w:tcPr>
          <w:p w14:paraId="09B02E25"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202897">
              <w:rPr>
                <w:rStyle w:val="fontstyle01"/>
                <w:rFonts w:eastAsiaTheme="minorHAnsi"/>
                <w:bCs/>
                <w:color w:val="000000" w:themeColor="text1"/>
                <w:kern w:val="0"/>
                <w:sz w:val="16"/>
                <w:szCs w:val="16"/>
                <w14:ligatures w14:val="none"/>
              </w:rPr>
              <w:t>VDss</w:t>
            </w:r>
            <w:proofErr w:type="spellEnd"/>
            <w:r w:rsidRPr="00202897">
              <w:rPr>
                <w:rStyle w:val="fontstyle01"/>
                <w:rFonts w:eastAsiaTheme="minorHAnsi"/>
                <w:bCs/>
                <w:color w:val="000000" w:themeColor="text1"/>
                <w:kern w:val="0"/>
                <w:sz w:val="16"/>
                <w:szCs w:val="16"/>
                <w14:ligatures w14:val="none"/>
              </w:rPr>
              <w:t xml:space="preserve"> (human) (log L/kg)</w:t>
            </w:r>
          </w:p>
        </w:tc>
        <w:tc>
          <w:tcPr>
            <w:tcW w:w="345" w:type="pct"/>
          </w:tcPr>
          <w:p w14:paraId="46E70686"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0.93</w:t>
            </w:r>
          </w:p>
        </w:tc>
        <w:tc>
          <w:tcPr>
            <w:tcW w:w="540" w:type="pct"/>
          </w:tcPr>
          <w:p w14:paraId="27F22EA7"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CYP2D6 substrate</w:t>
            </w:r>
          </w:p>
        </w:tc>
        <w:tc>
          <w:tcPr>
            <w:tcW w:w="273" w:type="pct"/>
          </w:tcPr>
          <w:p w14:paraId="10F48CB2"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581" w:type="pct"/>
          </w:tcPr>
          <w:p w14:paraId="10C63BD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Total Clearance (log ml/min/kg)</w:t>
            </w:r>
          </w:p>
        </w:tc>
        <w:tc>
          <w:tcPr>
            <w:tcW w:w="293" w:type="pct"/>
          </w:tcPr>
          <w:p w14:paraId="1FF28345"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0.39</w:t>
            </w:r>
          </w:p>
        </w:tc>
        <w:tc>
          <w:tcPr>
            <w:tcW w:w="994" w:type="pct"/>
          </w:tcPr>
          <w:p w14:paraId="35A2B19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AMES toxicity</w:t>
            </w:r>
          </w:p>
        </w:tc>
        <w:tc>
          <w:tcPr>
            <w:tcW w:w="345" w:type="pct"/>
          </w:tcPr>
          <w:p w14:paraId="3D83477E"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r>
      <w:tr w:rsidR="008F3BA7" w:rsidRPr="00202897" w14:paraId="619488EE" w14:textId="77777777" w:rsidTr="00622740">
        <w:trPr>
          <w:trHeight w:val="495"/>
        </w:trPr>
        <w:tc>
          <w:tcPr>
            <w:cnfStyle w:val="001000000000" w:firstRow="0" w:lastRow="0" w:firstColumn="1" w:lastColumn="0" w:oddVBand="0" w:evenVBand="0" w:oddHBand="0" w:evenHBand="0" w:firstRowFirstColumn="0" w:firstRowLastColumn="0" w:lastRowFirstColumn="0" w:lastRowLastColumn="0"/>
            <w:tcW w:w="583" w:type="pct"/>
          </w:tcPr>
          <w:p w14:paraId="5BEB06B5"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Caco2 permeability (log Papp in 10-6 cm/s)</w:t>
            </w:r>
          </w:p>
        </w:tc>
        <w:tc>
          <w:tcPr>
            <w:tcW w:w="398" w:type="pct"/>
          </w:tcPr>
          <w:p w14:paraId="626D272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0.106</w:t>
            </w:r>
          </w:p>
        </w:tc>
        <w:tc>
          <w:tcPr>
            <w:tcW w:w="639" w:type="pct"/>
          </w:tcPr>
          <w:p w14:paraId="108384A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Fraction unbound (</w:t>
            </w:r>
            <w:proofErr w:type="gramStart"/>
            <w:r w:rsidRPr="00202897">
              <w:rPr>
                <w:rStyle w:val="fontstyle01"/>
                <w:rFonts w:eastAsiaTheme="minorHAnsi"/>
                <w:bCs/>
                <w:color w:val="000000" w:themeColor="text1"/>
                <w:kern w:val="0"/>
                <w:sz w:val="16"/>
                <w:szCs w:val="16"/>
                <w14:ligatures w14:val="none"/>
              </w:rPr>
              <w:t>human)  (</w:t>
            </w:r>
            <w:proofErr w:type="gramEnd"/>
            <w:r w:rsidRPr="00202897">
              <w:rPr>
                <w:rStyle w:val="fontstyle01"/>
                <w:rFonts w:eastAsiaTheme="minorHAnsi"/>
                <w:bCs/>
                <w:color w:val="000000" w:themeColor="text1"/>
                <w:kern w:val="0"/>
                <w:sz w:val="16"/>
                <w:szCs w:val="16"/>
                <w14:ligatures w14:val="none"/>
              </w:rPr>
              <w:t>Fu)</w:t>
            </w:r>
          </w:p>
        </w:tc>
        <w:tc>
          <w:tcPr>
            <w:tcW w:w="345" w:type="pct"/>
          </w:tcPr>
          <w:p w14:paraId="20855FE0"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0.108</w:t>
            </w:r>
          </w:p>
        </w:tc>
        <w:tc>
          <w:tcPr>
            <w:tcW w:w="540" w:type="pct"/>
          </w:tcPr>
          <w:p w14:paraId="37BBE05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CYP3A4 substrate</w:t>
            </w:r>
          </w:p>
        </w:tc>
        <w:tc>
          <w:tcPr>
            <w:tcW w:w="273" w:type="pct"/>
          </w:tcPr>
          <w:p w14:paraId="3D9ABD9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581" w:type="pct"/>
          </w:tcPr>
          <w:p w14:paraId="7467AB4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Renal OCT2 substrate</w:t>
            </w:r>
          </w:p>
        </w:tc>
        <w:tc>
          <w:tcPr>
            <w:tcW w:w="293" w:type="pct"/>
          </w:tcPr>
          <w:p w14:paraId="4822E52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994" w:type="pct"/>
          </w:tcPr>
          <w:p w14:paraId="7DBE476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Max. tolerated dose (human) (log mg/kg/day)</w:t>
            </w:r>
          </w:p>
        </w:tc>
        <w:tc>
          <w:tcPr>
            <w:tcW w:w="345" w:type="pct"/>
          </w:tcPr>
          <w:p w14:paraId="07C6681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0.57</w:t>
            </w:r>
          </w:p>
        </w:tc>
      </w:tr>
      <w:tr w:rsidR="008F3BA7" w:rsidRPr="00202897" w14:paraId="74697908" w14:textId="77777777" w:rsidTr="00622740">
        <w:trPr>
          <w:trHeight w:val="495"/>
        </w:trPr>
        <w:tc>
          <w:tcPr>
            <w:cnfStyle w:val="001000000000" w:firstRow="0" w:lastRow="0" w:firstColumn="1" w:lastColumn="0" w:oddVBand="0" w:evenVBand="0" w:oddHBand="0" w:evenHBand="0" w:firstRowFirstColumn="0" w:firstRowLastColumn="0" w:lastRowFirstColumn="0" w:lastRowLastColumn="0"/>
            <w:tcW w:w="583" w:type="pct"/>
          </w:tcPr>
          <w:p w14:paraId="1A560A59"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Intestinal absorption (human) (% Absorbed)</w:t>
            </w:r>
          </w:p>
        </w:tc>
        <w:tc>
          <w:tcPr>
            <w:tcW w:w="398" w:type="pct"/>
          </w:tcPr>
          <w:p w14:paraId="71D7C3C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78.549</w:t>
            </w:r>
          </w:p>
        </w:tc>
        <w:tc>
          <w:tcPr>
            <w:tcW w:w="639" w:type="pct"/>
          </w:tcPr>
          <w:p w14:paraId="7D7ECC7C"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BBB permeability (log BB)</w:t>
            </w:r>
          </w:p>
        </w:tc>
        <w:tc>
          <w:tcPr>
            <w:tcW w:w="345" w:type="pct"/>
          </w:tcPr>
          <w:p w14:paraId="0477A26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-1.448</w:t>
            </w:r>
          </w:p>
        </w:tc>
        <w:tc>
          <w:tcPr>
            <w:tcW w:w="540" w:type="pct"/>
          </w:tcPr>
          <w:p w14:paraId="7C9E8F9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xml:space="preserve">CYP1A2 </w:t>
            </w:r>
            <w:proofErr w:type="spellStart"/>
            <w:r w:rsidRPr="00202897">
              <w:rPr>
                <w:rStyle w:val="fontstyle01"/>
                <w:rFonts w:eastAsiaTheme="minorHAnsi"/>
                <w:bCs/>
                <w:color w:val="000000" w:themeColor="text1"/>
                <w:kern w:val="0"/>
                <w:sz w:val="16"/>
                <w:szCs w:val="16"/>
                <w14:ligatures w14:val="none"/>
              </w:rPr>
              <w:t>inhibitior</w:t>
            </w:r>
            <w:proofErr w:type="spellEnd"/>
          </w:p>
        </w:tc>
        <w:tc>
          <w:tcPr>
            <w:tcW w:w="273" w:type="pct"/>
          </w:tcPr>
          <w:p w14:paraId="69F7F1A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Yes</w:t>
            </w:r>
          </w:p>
        </w:tc>
        <w:tc>
          <w:tcPr>
            <w:tcW w:w="581" w:type="pct"/>
          </w:tcPr>
          <w:p w14:paraId="67FE1397"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1942811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275F2526"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202897">
              <w:rPr>
                <w:rStyle w:val="fontstyle01"/>
                <w:rFonts w:eastAsiaTheme="minorHAnsi"/>
                <w:bCs/>
                <w:color w:val="000000" w:themeColor="text1"/>
                <w:kern w:val="0"/>
                <w:sz w:val="16"/>
                <w:szCs w:val="16"/>
                <w14:ligatures w14:val="none"/>
              </w:rPr>
              <w:t>hERG</w:t>
            </w:r>
            <w:proofErr w:type="spellEnd"/>
            <w:r w:rsidRPr="00202897">
              <w:rPr>
                <w:rStyle w:val="fontstyle01"/>
                <w:rFonts w:eastAsiaTheme="minorHAnsi"/>
                <w:bCs/>
                <w:color w:val="000000" w:themeColor="text1"/>
                <w:kern w:val="0"/>
                <w:sz w:val="16"/>
                <w:szCs w:val="16"/>
                <w14:ligatures w14:val="none"/>
              </w:rPr>
              <w:t xml:space="preserve"> I inhibitor</w:t>
            </w:r>
          </w:p>
        </w:tc>
        <w:tc>
          <w:tcPr>
            <w:tcW w:w="345" w:type="pct"/>
          </w:tcPr>
          <w:p w14:paraId="0820FBD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r>
      <w:tr w:rsidR="008F3BA7" w:rsidRPr="00202897" w14:paraId="50B691DB" w14:textId="77777777" w:rsidTr="00622740">
        <w:trPr>
          <w:trHeight w:val="495"/>
        </w:trPr>
        <w:tc>
          <w:tcPr>
            <w:cnfStyle w:val="001000000000" w:firstRow="0" w:lastRow="0" w:firstColumn="1" w:lastColumn="0" w:oddVBand="0" w:evenVBand="0" w:oddHBand="0" w:evenHBand="0" w:firstRowFirstColumn="0" w:firstRowLastColumn="0" w:lastRowFirstColumn="0" w:lastRowLastColumn="0"/>
            <w:tcW w:w="583" w:type="pct"/>
          </w:tcPr>
          <w:p w14:paraId="0D552EA1"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 xml:space="preserve">Skin Permeability (log </w:t>
            </w:r>
            <w:proofErr w:type="spellStart"/>
            <w:r w:rsidRPr="00202897">
              <w:rPr>
                <w:rStyle w:val="fontstyle01"/>
                <w:rFonts w:eastAsiaTheme="minorHAnsi"/>
                <w:b w:val="0"/>
                <w:color w:val="000000" w:themeColor="text1"/>
                <w:kern w:val="0"/>
                <w:sz w:val="16"/>
                <w:szCs w:val="16"/>
                <w14:ligatures w14:val="none"/>
              </w:rPr>
              <w:t>Kp</w:t>
            </w:r>
            <w:proofErr w:type="spellEnd"/>
            <w:r w:rsidRPr="00202897">
              <w:rPr>
                <w:rStyle w:val="fontstyle01"/>
                <w:rFonts w:eastAsiaTheme="minorHAnsi"/>
                <w:b w:val="0"/>
                <w:color w:val="000000" w:themeColor="text1"/>
                <w:kern w:val="0"/>
                <w:sz w:val="16"/>
                <w:szCs w:val="16"/>
                <w14:ligatures w14:val="none"/>
              </w:rPr>
              <w:t>)</w:t>
            </w:r>
          </w:p>
        </w:tc>
        <w:tc>
          <w:tcPr>
            <w:tcW w:w="398" w:type="pct"/>
          </w:tcPr>
          <w:p w14:paraId="17EAA09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-2.735</w:t>
            </w:r>
          </w:p>
        </w:tc>
        <w:tc>
          <w:tcPr>
            <w:tcW w:w="639" w:type="pct"/>
          </w:tcPr>
          <w:p w14:paraId="1F1FB359"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CNS permeability (log PS)</w:t>
            </w:r>
          </w:p>
        </w:tc>
        <w:tc>
          <w:tcPr>
            <w:tcW w:w="345" w:type="pct"/>
          </w:tcPr>
          <w:p w14:paraId="1E3025C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-3.514</w:t>
            </w:r>
          </w:p>
        </w:tc>
        <w:tc>
          <w:tcPr>
            <w:tcW w:w="540" w:type="pct"/>
          </w:tcPr>
          <w:p w14:paraId="382682A9"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xml:space="preserve">CYP2C19 </w:t>
            </w:r>
            <w:proofErr w:type="spellStart"/>
            <w:r w:rsidRPr="00202897">
              <w:rPr>
                <w:rStyle w:val="fontstyle01"/>
                <w:rFonts w:eastAsiaTheme="minorHAnsi"/>
                <w:bCs/>
                <w:color w:val="000000" w:themeColor="text1"/>
                <w:kern w:val="0"/>
                <w:sz w:val="16"/>
                <w:szCs w:val="16"/>
                <w14:ligatures w14:val="none"/>
              </w:rPr>
              <w:t>inhibitior</w:t>
            </w:r>
            <w:proofErr w:type="spellEnd"/>
          </w:p>
        </w:tc>
        <w:tc>
          <w:tcPr>
            <w:tcW w:w="273" w:type="pct"/>
          </w:tcPr>
          <w:p w14:paraId="386F63C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581" w:type="pct"/>
          </w:tcPr>
          <w:p w14:paraId="2454006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45A0E00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47BEB672"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r w:rsidRPr="00202897">
              <w:rPr>
                <w:rStyle w:val="fontstyle01"/>
                <w:rFonts w:eastAsiaTheme="minorHAnsi"/>
                <w:bCs/>
                <w:color w:val="000000" w:themeColor="text1"/>
                <w:kern w:val="0"/>
                <w:sz w:val="16"/>
                <w:szCs w:val="16"/>
                <w14:ligatures w14:val="none"/>
              </w:rPr>
              <w:t>hERG</w:t>
            </w:r>
            <w:proofErr w:type="spellEnd"/>
            <w:r w:rsidRPr="00202897">
              <w:rPr>
                <w:rStyle w:val="fontstyle01"/>
                <w:rFonts w:eastAsiaTheme="minorHAnsi"/>
                <w:bCs/>
                <w:color w:val="000000" w:themeColor="text1"/>
                <w:kern w:val="0"/>
                <w:sz w:val="16"/>
                <w:szCs w:val="16"/>
                <w14:ligatures w14:val="none"/>
              </w:rPr>
              <w:t xml:space="preserve"> II inhibitor</w:t>
            </w:r>
          </w:p>
        </w:tc>
        <w:tc>
          <w:tcPr>
            <w:tcW w:w="345" w:type="pct"/>
          </w:tcPr>
          <w:p w14:paraId="7A6A07B5"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r>
      <w:tr w:rsidR="008F3BA7" w:rsidRPr="00202897" w14:paraId="47978EAE" w14:textId="77777777" w:rsidTr="00622740">
        <w:trPr>
          <w:trHeight w:val="333"/>
        </w:trPr>
        <w:tc>
          <w:tcPr>
            <w:cnfStyle w:val="001000000000" w:firstRow="0" w:lastRow="0" w:firstColumn="1" w:lastColumn="0" w:oddVBand="0" w:evenVBand="0" w:oddHBand="0" w:evenHBand="0" w:firstRowFirstColumn="0" w:firstRowLastColumn="0" w:lastRowFirstColumn="0" w:lastRowLastColumn="0"/>
            <w:tcW w:w="583" w:type="pct"/>
          </w:tcPr>
          <w:p w14:paraId="07065601"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P-glycoprotein substrate</w:t>
            </w:r>
          </w:p>
        </w:tc>
        <w:tc>
          <w:tcPr>
            <w:tcW w:w="398" w:type="pct"/>
          </w:tcPr>
          <w:p w14:paraId="191E16DE"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Yes</w:t>
            </w:r>
          </w:p>
        </w:tc>
        <w:tc>
          <w:tcPr>
            <w:tcW w:w="639" w:type="pct"/>
          </w:tcPr>
          <w:p w14:paraId="32600676"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345" w:type="pct"/>
          </w:tcPr>
          <w:p w14:paraId="28E49F1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40" w:type="pct"/>
          </w:tcPr>
          <w:p w14:paraId="65B89829"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xml:space="preserve">CYP2C9 </w:t>
            </w:r>
            <w:proofErr w:type="spellStart"/>
            <w:r w:rsidRPr="00202897">
              <w:rPr>
                <w:rStyle w:val="fontstyle01"/>
                <w:rFonts w:eastAsiaTheme="minorHAnsi"/>
                <w:bCs/>
                <w:color w:val="000000" w:themeColor="text1"/>
                <w:kern w:val="0"/>
                <w:sz w:val="16"/>
                <w:szCs w:val="16"/>
                <w14:ligatures w14:val="none"/>
              </w:rPr>
              <w:t>inhibitior</w:t>
            </w:r>
            <w:proofErr w:type="spellEnd"/>
          </w:p>
        </w:tc>
        <w:tc>
          <w:tcPr>
            <w:tcW w:w="273" w:type="pct"/>
          </w:tcPr>
          <w:p w14:paraId="75B2566D"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581" w:type="pct"/>
          </w:tcPr>
          <w:p w14:paraId="55AA854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09C74A50"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3D7A92E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Oral Rat Acute Toxicity (LD50) (mol/kg)</w:t>
            </w:r>
          </w:p>
        </w:tc>
        <w:tc>
          <w:tcPr>
            <w:tcW w:w="345" w:type="pct"/>
          </w:tcPr>
          <w:p w14:paraId="2262E929"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2.508</w:t>
            </w:r>
          </w:p>
        </w:tc>
      </w:tr>
      <w:tr w:rsidR="008F3BA7" w:rsidRPr="00202897" w14:paraId="70D42F5F" w14:textId="77777777" w:rsidTr="00622740">
        <w:trPr>
          <w:trHeight w:val="333"/>
        </w:trPr>
        <w:tc>
          <w:tcPr>
            <w:cnfStyle w:val="001000000000" w:firstRow="0" w:lastRow="0" w:firstColumn="1" w:lastColumn="0" w:oddVBand="0" w:evenVBand="0" w:oddHBand="0" w:evenHBand="0" w:firstRowFirstColumn="0" w:firstRowLastColumn="0" w:lastRowFirstColumn="0" w:lastRowLastColumn="0"/>
            <w:tcW w:w="583" w:type="pct"/>
          </w:tcPr>
          <w:p w14:paraId="1C497950"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P-glycoprotein I inhibitor</w:t>
            </w:r>
          </w:p>
        </w:tc>
        <w:tc>
          <w:tcPr>
            <w:tcW w:w="398" w:type="pct"/>
          </w:tcPr>
          <w:p w14:paraId="49BFAC35"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639" w:type="pct"/>
          </w:tcPr>
          <w:p w14:paraId="593E454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345" w:type="pct"/>
          </w:tcPr>
          <w:p w14:paraId="44F5387F"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40" w:type="pct"/>
          </w:tcPr>
          <w:p w14:paraId="0E85295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xml:space="preserve">CYP2D6 </w:t>
            </w:r>
            <w:proofErr w:type="spellStart"/>
            <w:r w:rsidRPr="00202897">
              <w:rPr>
                <w:rStyle w:val="fontstyle01"/>
                <w:rFonts w:eastAsiaTheme="minorHAnsi"/>
                <w:bCs/>
                <w:color w:val="000000" w:themeColor="text1"/>
                <w:kern w:val="0"/>
                <w:sz w:val="16"/>
                <w:szCs w:val="16"/>
                <w14:ligatures w14:val="none"/>
              </w:rPr>
              <w:t>inhibitior</w:t>
            </w:r>
            <w:proofErr w:type="spellEnd"/>
          </w:p>
        </w:tc>
        <w:tc>
          <w:tcPr>
            <w:tcW w:w="273" w:type="pct"/>
          </w:tcPr>
          <w:p w14:paraId="258FDA3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581" w:type="pct"/>
          </w:tcPr>
          <w:p w14:paraId="1AB2D070"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58F3207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023175E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Oral Rat Chronic Toxicity (LOAEL) (log mg/</w:t>
            </w:r>
            <w:proofErr w:type="spellStart"/>
            <w:r w:rsidRPr="00202897">
              <w:rPr>
                <w:rStyle w:val="fontstyle01"/>
                <w:rFonts w:eastAsiaTheme="minorHAnsi"/>
                <w:bCs/>
                <w:color w:val="000000" w:themeColor="text1"/>
                <w:kern w:val="0"/>
                <w:sz w:val="16"/>
                <w:szCs w:val="16"/>
                <w14:ligatures w14:val="none"/>
              </w:rPr>
              <w:t>kg_bw</w:t>
            </w:r>
            <w:proofErr w:type="spellEnd"/>
            <w:r w:rsidRPr="00202897">
              <w:rPr>
                <w:rStyle w:val="fontstyle01"/>
                <w:rFonts w:eastAsiaTheme="minorHAnsi"/>
                <w:bCs/>
                <w:color w:val="000000" w:themeColor="text1"/>
                <w:kern w:val="0"/>
                <w:sz w:val="16"/>
                <w:szCs w:val="16"/>
                <w14:ligatures w14:val="none"/>
              </w:rPr>
              <w:t>/day)</w:t>
            </w:r>
          </w:p>
        </w:tc>
        <w:tc>
          <w:tcPr>
            <w:tcW w:w="345" w:type="pct"/>
          </w:tcPr>
          <w:p w14:paraId="3E84343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2.677</w:t>
            </w:r>
          </w:p>
        </w:tc>
      </w:tr>
      <w:tr w:rsidR="008F3BA7" w:rsidRPr="00202897" w14:paraId="3C7FF098" w14:textId="77777777" w:rsidTr="00622740">
        <w:trPr>
          <w:trHeight w:val="333"/>
        </w:trPr>
        <w:tc>
          <w:tcPr>
            <w:cnfStyle w:val="001000000000" w:firstRow="0" w:lastRow="0" w:firstColumn="1" w:lastColumn="0" w:oddVBand="0" w:evenVBand="0" w:oddHBand="0" w:evenHBand="0" w:firstRowFirstColumn="0" w:firstRowLastColumn="0" w:lastRowFirstColumn="0" w:lastRowLastColumn="0"/>
            <w:tcW w:w="583" w:type="pct"/>
          </w:tcPr>
          <w:p w14:paraId="172A36FE"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P-glycoprotein II inhibitor</w:t>
            </w:r>
          </w:p>
        </w:tc>
        <w:tc>
          <w:tcPr>
            <w:tcW w:w="398" w:type="pct"/>
          </w:tcPr>
          <w:p w14:paraId="498C5BE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639" w:type="pct"/>
          </w:tcPr>
          <w:p w14:paraId="28AE9E8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345" w:type="pct"/>
          </w:tcPr>
          <w:p w14:paraId="4E03C927"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40" w:type="pct"/>
          </w:tcPr>
          <w:p w14:paraId="0248B48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xml:space="preserve">CYP3A4 </w:t>
            </w:r>
            <w:proofErr w:type="spellStart"/>
            <w:r w:rsidRPr="00202897">
              <w:rPr>
                <w:rStyle w:val="fontstyle01"/>
                <w:rFonts w:eastAsiaTheme="minorHAnsi"/>
                <w:bCs/>
                <w:color w:val="000000" w:themeColor="text1"/>
                <w:kern w:val="0"/>
                <w:sz w:val="16"/>
                <w:szCs w:val="16"/>
                <w14:ligatures w14:val="none"/>
              </w:rPr>
              <w:t>inhibitior</w:t>
            </w:r>
            <w:proofErr w:type="spellEnd"/>
          </w:p>
        </w:tc>
        <w:tc>
          <w:tcPr>
            <w:tcW w:w="273" w:type="pct"/>
          </w:tcPr>
          <w:p w14:paraId="3A42BDA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c>
          <w:tcPr>
            <w:tcW w:w="581" w:type="pct"/>
          </w:tcPr>
          <w:p w14:paraId="2D73110E"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32621EF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794A3A7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Hepatotoxicity</w:t>
            </w:r>
          </w:p>
        </w:tc>
        <w:tc>
          <w:tcPr>
            <w:tcW w:w="345" w:type="pct"/>
          </w:tcPr>
          <w:p w14:paraId="2FB13661"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r>
      <w:tr w:rsidR="008F3BA7" w:rsidRPr="00202897" w14:paraId="2E1E2CD0" w14:textId="77777777" w:rsidTr="00622740">
        <w:trPr>
          <w:trHeight w:val="270"/>
        </w:trPr>
        <w:tc>
          <w:tcPr>
            <w:cnfStyle w:val="001000000000" w:firstRow="0" w:lastRow="0" w:firstColumn="1" w:lastColumn="0" w:oddVBand="0" w:evenVBand="0" w:oddHBand="0" w:evenHBand="0" w:firstRowFirstColumn="0" w:firstRowLastColumn="0" w:lastRowFirstColumn="0" w:lastRowLastColumn="0"/>
            <w:tcW w:w="583" w:type="pct"/>
          </w:tcPr>
          <w:p w14:paraId="133DCA64"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 </w:t>
            </w:r>
          </w:p>
        </w:tc>
        <w:tc>
          <w:tcPr>
            <w:tcW w:w="398" w:type="pct"/>
          </w:tcPr>
          <w:p w14:paraId="448A29A2"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639" w:type="pct"/>
          </w:tcPr>
          <w:p w14:paraId="036BF46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345" w:type="pct"/>
          </w:tcPr>
          <w:p w14:paraId="5F8B26D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40" w:type="pct"/>
          </w:tcPr>
          <w:p w14:paraId="785E251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73" w:type="pct"/>
          </w:tcPr>
          <w:p w14:paraId="4EC24138"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81" w:type="pct"/>
          </w:tcPr>
          <w:p w14:paraId="0D4CD50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5795B65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25816CBE"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xml:space="preserve">Skin </w:t>
            </w:r>
            <w:proofErr w:type="spellStart"/>
            <w:r w:rsidRPr="00202897">
              <w:rPr>
                <w:rStyle w:val="fontstyle01"/>
                <w:rFonts w:eastAsiaTheme="minorHAnsi"/>
                <w:bCs/>
                <w:color w:val="000000" w:themeColor="text1"/>
                <w:kern w:val="0"/>
                <w:sz w:val="16"/>
                <w:szCs w:val="16"/>
                <w14:ligatures w14:val="none"/>
              </w:rPr>
              <w:t>Sensitisation</w:t>
            </w:r>
            <w:proofErr w:type="spellEnd"/>
          </w:p>
        </w:tc>
        <w:tc>
          <w:tcPr>
            <w:tcW w:w="345" w:type="pct"/>
          </w:tcPr>
          <w:p w14:paraId="71358AE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No</w:t>
            </w:r>
          </w:p>
        </w:tc>
      </w:tr>
      <w:tr w:rsidR="008F3BA7" w:rsidRPr="00202897" w14:paraId="6F5C5016"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583" w:type="pct"/>
          </w:tcPr>
          <w:p w14:paraId="56A9F543"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 </w:t>
            </w:r>
          </w:p>
        </w:tc>
        <w:tc>
          <w:tcPr>
            <w:tcW w:w="398" w:type="pct"/>
          </w:tcPr>
          <w:p w14:paraId="5132F30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639" w:type="pct"/>
          </w:tcPr>
          <w:p w14:paraId="2AA2AF76"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345" w:type="pct"/>
          </w:tcPr>
          <w:p w14:paraId="3E31F9C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40" w:type="pct"/>
          </w:tcPr>
          <w:p w14:paraId="1E479B0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73" w:type="pct"/>
          </w:tcPr>
          <w:p w14:paraId="3C128E8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81" w:type="pct"/>
          </w:tcPr>
          <w:p w14:paraId="2EF24249"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1EE5A651"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6B2A22F3"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proofErr w:type="spellStart"/>
            <w:proofErr w:type="gramStart"/>
            <w:r w:rsidRPr="00202897">
              <w:rPr>
                <w:rStyle w:val="fontstyle01"/>
                <w:rFonts w:eastAsiaTheme="minorHAnsi"/>
                <w:bCs/>
                <w:color w:val="000000" w:themeColor="text1"/>
                <w:kern w:val="0"/>
                <w:sz w:val="16"/>
                <w:szCs w:val="16"/>
                <w14:ligatures w14:val="none"/>
              </w:rPr>
              <w:t>T.Pyriformis</w:t>
            </w:r>
            <w:proofErr w:type="spellEnd"/>
            <w:proofErr w:type="gramEnd"/>
            <w:r w:rsidRPr="00202897">
              <w:rPr>
                <w:rStyle w:val="fontstyle01"/>
                <w:rFonts w:eastAsiaTheme="minorHAnsi"/>
                <w:bCs/>
                <w:color w:val="000000" w:themeColor="text1"/>
                <w:kern w:val="0"/>
                <w:sz w:val="16"/>
                <w:szCs w:val="16"/>
                <w14:ligatures w14:val="none"/>
              </w:rPr>
              <w:t> </w:t>
            </w:r>
            <w:proofErr w:type="gramStart"/>
            <w:r w:rsidRPr="00202897">
              <w:rPr>
                <w:rStyle w:val="fontstyle01"/>
                <w:rFonts w:eastAsiaTheme="minorHAnsi"/>
                <w:bCs/>
                <w:color w:val="000000" w:themeColor="text1"/>
                <w:kern w:val="0"/>
                <w:sz w:val="16"/>
                <w:szCs w:val="16"/>
                <w14:ligatures w14:val="none"/>
              </w:rPr>
              <w:t>toxicity  (</w:t>
            </w:r>
            <w:proofErr w:type="gramEnd"/>
            <w:r w:rsidRPr="00202897">
              <w:rPr>
                <w:rStyle w:val="fontstyle01"/>
                <w:rFonts w:eastAsiaTheme="minorHAnsi"/>
                <w:bCs/>
                <w:color w:val="000000" w:themeColor="text1"/>
                <w:kern w:val="0"/>
                <w:sz w:val="16"/>
                <w:szCs w:val="16"/>
                <w14:ligatures w14:val="none"/>
              </w:rPr>
              <w:t>log ug/L)</w:t>
            </w:r>
          </w:p>
        </w:tc>
        <w:tc>
          <w:tcPr>
            <w:tcW w:w="345" w:type="pct"/>
          </w:tcPr>
          <w:p w14:paraId="4A8BC6F4"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0.29</w:t>
            </w:r>
          </w:p>
        </w:tc>
      </w:tr>
      <w:tr w:rsidR="008F3BA7" w:rsidRPr="00202897" w14:paraId="1A1451F7" w14:textId="77777777" w:rsidTr="00622740">
        <w:trPr>
          <w:trHeight w:val="270"/>
        </w:trPr>
        <w:tc>
          <w:tcPr>
            <w:cnfStyle w:val="001000000000" w:firstRow="0" w:lastRow="0" w:firstColumn="1" w:lastColumn="0" w:oddVBand="0" w:evenVBand="0" w:oddHBand="0" w:evenHBand="0" w:firstRowFirstColumn="0" w:firstRowLastColumn="0" w:lastRowFirstColumn="0" w:lastRowLastColumn="0"/>
            <w:tcW w:w="583" w:type="pct"/>
          </w:tcPr>
          <w:p w14:paraId="437946D7" w14:textId="77777777" w:rsidR="008F3BA7" w:rsidRPr="00202897" w:rsidRDefault="008F3BA7" w:rsidP="00622740">
            <w:pPr>
              <w:pStyle w:val="Heading1"/>
              <w:widowControl w:val="0"/>
              <w:spacing w:before="0" w:line="240" w:lineRule="auto"/>
              <w:jc w:val="center"/>
              <w:rPr>
                <w:rStyle w:val="fontstyle01"/>
                <w:rFonts w:eastAsiaTheme="minorHAnsi"/>
                <w:bCs w:val="0"/>
                <w:color w:val="000000" w:themeColor="text1"/>
                <w:kern w:val="0"/>
                <w:sz w:val="16"/>
                <w:szCs w:val="16"/>
                <w14:ligatures w14:val="none"/>
              </w:rPr>
            </w:pPr>
            <w:r w:rsidRPr="00202897">
              <w:rPr>
                <w:rStyle w:val="fontstyle01"/>
                <w:rFonts w:eastAsiaTheme="minorHAnsi"/>
                <w:b w:val="0"/>
                <w:color w:val="000000" w:themeColor="text1"/>
                <w:kern w:val="0"/>
                <w:sz w:val="16"/>
                <w:szCs w:val="16"/>
                <w14:ligatures w14:val="none"/>
              </w:rPr>
              <w:t> </w:t>
            </w:r>
          </w:p>
        </w:tc>
        <w:tc>
          <w:tcPr>
            <w:tcW w:w="398" w:type="pct"/>
          </w:tcPr>
          <w:p w14:paraId="1E9F80B2"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639" w:type="pct"/>
          </w:tcPr>
          <w:p w14:paraId="6818F74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345" w:type="pct"/>
          </w:tcPr>
          <w:p w14:paraId="20D3CEC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40" w:type="pct"/>
          </w:tcPr>
          <w:p w14:paraId="78B0ED5A"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73" w:type="pct"/>
          </w:tcPr>
          <w:p w14:paraId="368E8AF6"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581" w:type="pct"/>
          </w:tcPr>
          <w:p w14:paraId="1575BD30"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293" w:type="pct"/>
          </w:tcPr>
          <w:p w14:paraId="60E7884B"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 </w:t>
            </w:r>
          </w:p>
        </w:tc>
        <w:tc>
          <w:tcPr>
            <w:tcW w:w="994" w:type="pct"/>
          </w:tcPr>
          <w:p w14:paraId="2D648561"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Minnow toxicity (log mM)</w:t>
            </w:r>
          </w:p>
        </w:tc>
        <w:tc>
          <w:tcPr>
            <w:tcW w:w="345" w:type="pct"/>
          </w:tcPr>
          <w:p w14:paraId="045DB5CE" w14:textId="77777777" w:rsidR="008F3BA7" w:rsidRPr="00202897" w:rsidRDefault="008F3BA7"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6"/>
                <w:szCs w:val="16"/>
                <w14:ligatures w14:val="none"/>
              </w:rPr>
            </w:pPr>
            <w:r w:rsidRPr="00202897">
              <w:rPr>
                <w:rStyle w:val="fontstyle01"/>
                <w:rFonts w:eastAsiaTheme="minorHAnsi"/>
                <w:bCs/>
                <w:color w:val="000000" w:themeColor="text1"/>
                <w:kern w:val="0"/>
                <w:sz w:val="16"/>
                <w:szCs w:val="16"/>
                <w14:ligatures w14:val="none"/>
              </w:rPr>
              <w:t>3.032</w:t>
            </w:r>
          </w:p>
        </w:tc>
      </w:tr>
    </w:tbl>
    <w:p w14:paraId="18993811" w14:textId="77777777" w:rsidR="008F3BA7" w:rsidRPr="005E0759" w:rsidRDefault="008F3BA7" w:rsidP="008F3BA7">
      <w:pPr>
        <w:keepNext/>
        <w:spacing w:after="0" w:line="480" w:lineRule="auto"/>
        <w:jc w:val="both"/>
        <w:rPr>
          <w:rFonts w:ascii="Times New Roman" w:hAnsi="Times New Roman" w:cs="Times New Roman"/>
          <w:b/>
        </w:rPr>
      </w:pPr>
      <w:proofErr w:type="spellStart"/>
      <w:r w:rsidRPr="005E0759">
        <w:rPr>
          <w:rFonts w:ascii="Times New Roman" w:hAnsi="Times New Roman" w:cs="Times New Roman"/>
          <w:b/>
        </w:rPr>
        <w:t>Protox</w:t>
      </w:r>
      <w:proofErr w:type="spellEnd"/>
      <w:r w:rsidRPr="005E0759">
        <w:rPr>
          <w:rFonts w:ascii="Times New Roman" w:hAnsi="Times New Roman" w:cs="Times New Roman"/>
          <w:b/>
        </w:rPr>
        <w:t xml:space="preserve"> 3.0 interpretation:</w:t>
      </w:r>
    </w:p>
    <w:p w14:paraId="490894A7" w14:textId="77777777" w:rsidR="008F3BA7" w:rsidRPr="005E0759" w:rsidRDefault="008F3BA7" w:rsidP="008F3BA7">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According to </w:t>
      </w:r>
      <w:proofErr w:type="spellStart"/>
      <w:r w:rsidRPr="005E0759">
        <w:rPr>
          <w:rFonts w:ascii="Times New Roman" w:eastAsia="Times New Roman" w:hAnsi="Times New Roman" w:cs="Times New Roman"/>
        </w:rPr>
        <w:t>ProTox</w:t>
      </w:r>
      <w:proofErr w:type="spellEnd"/>
      <w:r w:rsidRPr="005E0759">
        <w:rPr>
          <w:rFonts w:ascii="Times New Roman" w:eastAsia="Times New Roman" w:hAnsi="Times New Roman" w:cs="Times New Roman"/>
        </w:rPr>
        <w:t xml:space="preserve"> 3.0's toxicity prediction,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belongs to toxicity class 5, which is the least harmful, and has a predicted fatal dose of 5000 mg/kg. It exhibits no cytotoxicity, mutagenicity, or neurotoxicity, which is a crucial component of medication safety. Nevertheless, it has likelihood values of 0.7 and 0.88 for cardiotoxicity and immunotoxicity, respectively.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exhibits hazardous behavior in pathways such mitochondrial membrane potential (MMP), aryl hydrocarbon receptor (</w:t>
      </w:r>
      <w:proofErr w:type="spellStart"/>
      <w:r w:rsidRPr="005E0759">
        <w:rPr>
          <w:rFonts w:ascii="Times New Roman" w:eastAsia="Times New Roman" w:hAnsi="Times New Roman" w:cs="Times New Roman"/>
        </w:rPr>
        <w:t>AhR</w:t>
      </w:r>
      <w:proofErr w:type="spellEnd"/>
      <w:r w:rsidRPr="005E0759">
        <w:rPr>
          <w:rFonts w:ascii="Times New Roman" w:eastAsia="Times New Roman" w:hAnsi="Times New Roman" w:cs="Times New Roman"/>
        </w:rPr>
        <w:t xml:space="preserve">), estrogen receptor ligand binding domain (ER-LBD) </w:t>
      </w:r>
      <w:proofErr w:type="gramStart"/>
      <w:r w:rsidRPr="005E0759">
        <w:rPr>
          <w:rFonts w:ascii="Times New Roman" w:eastAsia="Times New Roman" w:hAnsi="Times New Roman" w:cs="Times New Roman"/>
        </w:rPr>
        <w:t>and  estrogen</w:t>
      </w:r>
      <w:proofErr w:type="gramEnd"/>
      <w:r w:rsidRPr="005E0759">
        <w:rPr>
          <w:rFonts w:ascii="Times New Roman" w:eastAsia="Times New Roman" w:hAnsi="Times New Roman" w:cs="Times New Roman"/>
        </w:rPr>
        <w:t xml:space="preserve"> receptor alpha (ER), according to toxicity pathways evaluated. These results imply that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has a relatively safer and less hazardous profile in a number of pathways. As represented in table 3.</w:t>
      </w:r>
    </w:p>
    <w:p w14:paraId="693BB883" w14:textId="77777777" w:rsidR="008F3BA7" w:rsidRPr="0091512A" w:rsidRDefault="008F3BA7" w:rsidP="0091055A">
      <w:pPr>
        <w:pStyle w:val="Caption"/>
        <w:keepNext/>
        <w:jc w:val="center"/>
        <w:rPr>
          <w:rFonts w:ascii="Times New Roman" w:hAnsi="Times New Roman" w:cs="Times New Roman"/>
          <w:b/>
          <w:i w:val="0"/>
          <w:color w:val="auto"/>
          <w:sz w:val="22"/>
          <w:szCs w:val="22"/>
        </w:rPr>
      </w:pPr>
      <w:r w:rsidRPr="0091512A">
        <w:rPr>
          <w:rFonts w:ascii="Times New Roman" w:hAnsi="Times New Roman" w:cs="Times New Roman"/>
          <w:b/>
          <w:i w:val="0"/>
          <w:color w:val="auto"/>
          <w:sz w:val="22"/>
          <w:szCs w:val="22"/>
        </w:rPr>
        <w:t xml:space="preserve">Table 3. Toxicity prediction of </w:t>
      </w:r>
      <w:proofErr w:type="spellStart"/>
      <w:r w:rsidRPr="0091512A">
        <w:rPr>
          <w:rFonts w:ascii="Times New Roman" w:hAnsi="Times New Roman" w:cs="Times New Roman"/>
          <w:b/>
          <w:i w:val="0"/>
          <w:color w:val="auto"/>
          <w:sz w:val="22"/>
          <w:szCs w:val="22"/>
        </w:rPr>
        <w:t>Patuletin</w:t>
      </w:r>
      <w:proofErr w:type="spellEnd"/>
      <w:r w:rsidRPr="0091512A">
        <w:rPr>
          <w:rFonts w:ascii="Times New Roman" w:hAnsi="Times New Roman" w:cs="Times New Roman"/>
          <w:b/>
          <w:i w:val="0"/>
          <w:color w:val="auto"/>
          <w:sz w:val="22"/>
          <w:szCs w:val="22"/>
        </w:rPr>
        <w:t xml:space="preserve"> measured across organ toxicity, toxicity endpoints, and toxicity pathways, assessed through </w:t>
      </w:r>
      <w:proofErr w:type="spellStart"/>
      <w:r w:rsidRPr="0091512A">
        <w:rPr>
          <w:rFonts w:ascii="Times New Roman" w:hAnsi="Times New Roman" w:cs="Times New Roman"/>
          <w:b/>
          <w:i w:val="0"/>
          <w:color w:val="auto"/>
          <w:sz w:val="22"/>
          <w:szCs w:val="22"/>
        </w:rPr>
        <w:t>ProTox</w:t>
      </w:r>
      <w:proofErr w:type="spellEnd"/>
      <w:r w:rsidRPr="0091512A">
        <w:rPr>
          <w:rFonts w:ascii="Times New Roman" w:hAnsi="Times New Roman" w:cs="Times New Roman"/>
          <w:b/>
          <w:i w:val="0"/>
          <w:color w:val="auto"/>
          <w:sz w:val="22"/>
          <w:szCs w:val="22"/>
        </w:rPr>
        <w:t xml:space="preserve"> 3.0</w:t>
      </w:r>
    </w:p>
    <w:tbl>
      <w:tblPr>
        <w:tblStyle w:val="PlainTable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034"/>
        <w:gridCol w:w="3033"/>
        <w:gridCol w:w="1339"/>
        <w:gridCol w:w="2258"/>
      </w:tblGrid>
      <w:tr w:rsidR="008F3BA7" w:rsidRPr="005E0759" w14:paraId="6B668160" w14:textId="77777777" w:rsidTr="006227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69" w:type="pct"/>
            <w:tcBorders>
              <w:bottom w:val="none" w:sz="0" w:space="0" w:color="auto"/>
            </w:tcBorders>
          </w:tcPr>
          <w:p w14:paraId="33225E5F" w14:textId="77777777" w:rsidR="008F3BA7" w:rsidRPr="005E0759" w:rsidRDefault="008F3BA7" w:rsidP="00622740">
            <w:pPr>
              <w:jc w:val="both"/>
              <w:rPr>
                <w:rFonts w:ascii="Times New Roman" w:hAnsi="Times New Roman" w:cs="Times New Roman"/>
                <w:sz w:val="20"/>
                <w:szCs w:val="20"/>
              </w:rPr>
            </w:pPr>
            <w:r w:rsidRPr="005E0759">
              <w:rPr>
                <w:rFonts w:ascii="Times New Roman" w:hAnsi="Times New Roman" w:cs="Times New Roman"/>
                <w:sz w:val="20"/>
                <w:szCs w:val="20"/>
              </w:rPr>
              <w:t xml:space="preserve">Classification </w:t>
            </w:r>
          </w:p>
        </w:tc>
        <w:tc>
          <w:tcPr>
            <w:tcW w:w="1569" w:type="pct"/>
            <w:tcBorders>
              <w:bottom w:val="none" w:sz="0" w:space="0" w:color="auto"/>
            </w:tcBorders>
          </w:tcPr>
          <w:p w14:paraId="488B21C0" w14:textId="77777777" w:rsidR="008F3BA7" w:rsidRPr="005E0759" w:rsidRDefault="008F3BA7" w:rsidP="00622740">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Target</w:t>
            </w:r>
          </w:p>
        </w:tc>
        <w:tc>
          <w:tcPr>
            <w:tcW w:w="693" w:type="pct"/>
            <w:tcBorders>
              <w:bottom w:val="none" w:sz="0" w:space="0" w:color="auto"/>
            </w:tcBorders>
          </w:tcPr>
          <w:p w14:paraId="1C9AA848" w14:textId="77777777" w:rsidR="008F3BA7" w:rsidRPr="005E0759" w:rsidRDefault="008F3BA7" w:rsidP="00622740">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Prediction</w:t>
            </w:r>
          </w:p>
        </w:tc>
        <w:tc>
          <w:tcPr>
            <w:tcW w:w="1168" w:type="pct"/>
            <w:tcBorders>
              <w:bottom w:val="none" w:sz="0" w:space="0" w:color="auto"/>
            </w:tcBorders>
          </w:tcPr>
          <w:p w14:paraId="74368A5A" w14:textId="77777777" w:rsidR="008F3BA7" w:rsidRPr="005E0759" w:rsidRDefault="008F3BA7" w:rsidP="00622740">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Probability</w:t>
            </w:r>
          </w:p>
        </w:tc>
      </w:tr>
      <w:tr w:rsidR="008F3BA7" w:rsidRPr="005E0759" w14:paraId="2AEC265F"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567E2241" w14:textId="77777777" w:rsidR="008F3BA7" w:rsidRPr="005E0759" w:rsidRDefault="008F3BA7" w:rsidP="00622740">
            <w:pPr>
              <w:jc w:val="both"/>
              <w:rPr>
                <w:rFonts w:ascii="Times New Roman" w:hAnsi="Times New Roman" w:cs="Times New Roman"/>
                <w:sz w:val="20"/>
                <w:szCs w:val="20"/>
              </w:rPr>
            </w:pPr>
            <w:r w:rsidRPr="005E0759">
              <w:rPr>
                <w:rFonts w:ascii="Times New Roman" w:hAnsi="Times New Roman" w:cs="Times New Roman"/>
                <w:sz w:val="20"/>
                <w:szCs w:val="20"/>
              </w:rPr>
              <w:t>Organ toxicity</w:t>
            </w:r>
          </w:p>
        </w:tc>
        <w:tc>
          <w:tcPr>
            <w:tcW w:w="1569" w:type="pct"/>
          </w:tcPr>
          <w:p w14:paraId="3FF5047C"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Hepatotoxicity</w:t>
            </w:r>
          </w:p>
        </w:tc>
        <w:tc>
          <w:tcPr>
            <w:tcW w:w="693" w:type="pct"/>
          </w:tcPr>
          <w:p w14:paraId="35B9DFF7"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36D1D52E"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0.72</w:t>
            </w:r>
          </w:p>
        </w:tc>
      </w:tr>
      <w:tr w:rsidR="008F3BA7" w:rsidRPr="005E0759" w14:paraId="7C507F06"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4088CA20" w14:textId="77777777" w:rsidR="008F3BA7" w:rsidRPr="005E0759" w:rsidRDefault="008F3BA7" w:rsidP="00622740">
            <w:pPr>
              <w:jc w:val="both"/>
              <w:rPr>
                <w:rFonts w:ascii="Times New Roman" w:hAnsi="Times New Roman" w:cs="Times New Roman"/>
                <w:sz w:val="20"/>
                <w:szCs w:val="20"/>
              </w:rPr>
            </w:pPr>
          </w:p>
        </w:tc>
        <w:tc>
          <w:tcPr>
            <w:tcW w:w="1569" w:type="pct"/>
          </w:tcPr>
          <w:p w14:paraId="5ABF0FA1"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Neurotoxicity</w:t>
            </w:r>
          </w:p>
        </w:tc>
        <w:tc>
          <w:tcPr>
            <w:tcW w:w="693" w:type="pct"/>
          </w:tcPr>
          <w:p w14:paraId="6EC783CE"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77185A63"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0.87</w:t>
            </w:r>
          </w:p>
        </w:tc>
      </w:tr>
      <w:tr w:rsidR="008F3BA7" w:rsidRPr="005E0759" w14:paraId="1954DDCD"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3725FB26" w14:textId="77777777" w:rsidR="008F3BA7" w:rsidRPr="005E0759" w:rsidRDefault="008F3BA7" w:rsidP="00622740">
            <w:pPr>
              <w:jc w:val="both"/>
              <w:rPr>
                <w:rFonts w:ascii="Times New Roman" w:hAnsi="Times New Roman" w:cs="Times New Roman"/>
                <w:sz w:val="20"/>
                <w:szCs w:val="20"/>
              </w:rPr>
            </w:pPr>
          </w:p>
        </w:tc>
        <w:tc>
          <w:tcPr>
            <w:tcW w:w="1569" w:type="pct"/>
          </w:tcPr>
          <w:p w14:paraId="47209EEC"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Cardiotoxicity</w:t>
            </w:r>
          </w:p>
        </w:tc>
        <w:tc>
          <w:tcPr>
            <w:tcW w:w="693" w:type="pct"/>
          </w:tcPr>
          <w:p w14:paraId="497D8D77"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Active</w:t>
            </w:r>
          </w:p>
        </w:tc>
        <w:tc>
          <w:tcPr>
            <w:tcW w:w="1168" w:type="pct"/>
          </w:tcPr>
          <w:p w14:paraId="70A8DDE0"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0.70</w:t>
            </w:r>
          </w:p>
        </w:tc>
      </w:tr>
      <w:tr w:rsidR="008F3BA7" w:rsidRPr="005E0759" w14:paraId="6F343CFF" w14:textId="77777777" w:rsidTr="00622740">
        <w:trPr>
          <w:trHeight w:val="278"/>
          <w:jc w:val="center"/>
        </w:trPr>
        <w:tc>
          <w:tcPr>
            <w:cnfStyle w:val="001000000000" w:firstRow="0" w:lastRow="0" w:firstColumn="1" w:lastColumn="0" w:oddVBand="0" w:evenVBand="0" w:oddHBand="0" w:evenHBand="0" w:firstRowFirstColumn="0" w:firstRowLastColumn="0" w:lastRowFirstColumn="0" w:lastRowLastColumn="0"/>
            <w:tcW w:w="1569" w:type="pct"/>
          </w:tcPr>
          <w:p w14:paraId="67CDCBE0" w14:textId="77777777" w:rsidR="008F3BA7" w:rsidRPr="005E0759" w:rsidRDefault="008F3BA7" w:rsidP="00622740">
            <w:pPr>
              <w:jc w:val="both"/>
              <w:rPr>
                <w:rFonts w:ascii="Times New Roman" w:hAnsi="Times New Roman" w:cs="Times New Roman"/>
                <w:sz w:val="20"/>
                <w:szCs w:val="20"/>
              </w:rPr>
            </w:pPr>
            <w:r w:rsidRPr="005E0759">
              <w:rPr>
                <w:rFonts w:ascii="Times New Roman" w:hAnsi="Times New Roman" w:cs="Times New Roman"/>
                <w:sz w:val="20"/>
                <w:szCs w:val="20"/>
              </w:rPr>
              <w:t>Toxicity endp</w:t>
            </w:r>
            <w:r>
              <w:rPr>
                <w:rFonts w:ascii="Times New Roman" w:hAnsi="Times New Roman" w:cs="Times New Roman"/>
                <w:sz w:val="20"/>
                <w:szCs w:val="20"/>
              </w:rPr>
              <w:t xml:space="preserve">oints </w:t>
            </w:r>
          </w:p>
        </w:tc>
        <w:tc>
          <w:tcPr>
            <w:tcW w:w="1569" w:type="pct"/>
          </w:tcPr>
          <w:p w14:paraId="5D133860"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Carcinogenicity</w:t>
            </w:r>
          </w:p>
        </w:tc>
        <w:tc>
          <w:tcPr>
            <w:tcW w:w="693" w:type="pct"/>
          </w:tcPr>
          <w:p w14:paraId="45669936"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0C107A65"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0.55</w:t>
            </w:r>
          </w:p>
        </w:tc>
      </w:tr>
      <w:tr w:rsidR="008F3BA7" w:rsidRPr="005E0759" w14:paraId="756B60E0"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4214E757" w14:textId="77777777" w:rsidR="008F3BA7" w:rsidRPr="005E0759" w:rsidRDefault="008F3BA7" w:rsidP="00622740">
            <w:pPr>
              <w:jc w:val="both"/>
              <w:rPr>
                <w:rFonts w:ascii="Times New Roman" w:hAnsi="Times New Roman" w:cs="Times New Roman"/>
                <w:sz w:val="20"/>
                <w:szCs w:val="20"/>
              </w:rPr>
            </w:pPr>
          </w:p>
        </w:tc>
        <w:tc>
          <w:tcPr>
            <w:tcW w:w="1569" w:type="pct"/>
          </w:tcPr>
          <w:p w14:paraId="36FBD33E"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Immunotoxicity </w:t>
            </w:r>
          </w:p>
        </w:tc>
        <w:tc>
          <w:tcPr>
            <w:tcW w:w="693" w:type="pct"/>
          </w:tcPr>
          <w:p w14:paraId="75E3B4CE"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Active</w:t>
            </w:r>
          </w:p>
        </w:tc>
        <w:tc>
          <w:tcPr>
            <w:tcW w:w="1168" w:type="pct"/>
          </w:tcPr>
          <w:p w14:paraId="3B9C4762"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0.88</w:t>
            </w:r>
          </w:p>
        </w:tc>
      </w:tr>
      <w:tr w:rsidR="008F3BA7" w:rsidRPr="005E0759" w14:paraId="6BD98016"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33706F41" w14:textId="77777777" w:rsidR="008F3BA7" w:rsidRPr="005E0759" w:rsidRDefault="008F3BA7" w:rsidP="00622740">
            <w:pPr>
              <w:jc w:val="both"/>
              <w:rPr>
                <w:rFonts w:ascii="Times New Roman" w:hAnsi="Times New Roman" w:cs="Times New Roman"/>
                <w:sz w:val="20"/>
                <w:szCs w:val="20"/>
              </w:rPr>
            </w:pPr>
          </w:p>
        </w:tc>
        <w:tc>
          <w:tcPr>
            <w:tcW w:w="1569" w:type="pct"/>
          </w:tcPr>
          <w:p w14:paraId="7B68F071"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Mutagenicity </w:t>
            </w:r>
          </w:p>
        </w:tc>
        <w:tc>
          <w:tcPr>
            <w:tcW w:w="693" w:type="pct"/>
          </w:tcPr>
          <w:p w14:paraId="03DD2B78"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56D95D34"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0.61</w:t>
            </w:r>
          </w:p>
        </w:tc>
      </w:tr>
      <w:tr w:rsidR="008F3BA7" w:rsidRPr="005E0759" w14:paraId="3F803768"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1213B0EC" w14:textId="77777777" w:rsidR="008F3BA7" w:rsidRPr="005E0759" w:rsidRDefault="008F3BA7" w:rsidP="00622740">
            <w:pPr>
              <w:jc w:val="both"/>
              <w:rPr>
                <w:rFonts w:ascii="Times New Roman" w:hAnsi="Times New Roman" w:cs="Times New Roman"/>
                <w:sz w:val="20"/>
                <w:szCs w:val="20"/>
              </w:rPr>
            </w:pPr>
          </w:p>
        </w:tc>
        <w:tc>
          <w:tcPr>
            <w:tcW w:w="1569" w:type="pct"/>
          </w:tcPr>
          <w:p w14:paraId="18771AFD"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Cytotoxicity </w:t>
            </w:r>
          </w:p>
        </w:tc>
        <w:tc>
          <w:tcPr>
            <w:tcW w:w="693" w:type="pct"/>
          </w:tcPr>
          <w:p w14:paraId="2C5319CD"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0B11A8AA"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0.95</w:t>
            </w:r>
          </w:p>
        </w:tc>
      </w:tr>
      <w:tr w:rsidR="008F3BA7" w:rsidRPr="005E0759" w14:paraId="5AA8A619" w14:textId="77777777" w:rsidTr="00622740">
        <w:trPr>
          <w:trHeight w:val="773"/>
          <w:jc w:val="center"/>
        </w:trPr>
        <w:tc>
          <w:tcPr>
            <w:cnfStyle w:val="001000000000" w:firstRow="0" w:lastRow="0" w:firstColumn="1" w:lastColumn="0" w:oddVBand="0" w:evenVBand="0" w:oddHBand="0" w:evenHBand="0" w:firstRowFirstColumn="0" w:firstRowLastColumn="0" w:lastRowFirstColumn="0" w:lastRowLastColumn="0"/>
            <w:tcW w:w="1569" w:type="pct"/>
          </w:tcPr>
          <w:p w14:paraId="34DA6CB8" w14:textId="77777777" w:rsidR="008F3BA7" w:rsidRPr="005E0759" w:rsidRDefault="008F3BA7" w:rsidP="00622740">
            <w:pPr>
              <w:jc w:val="both"/>
              <w:rPr>
                <w:rFonts w:ascii="Times New Roman" w:hAnsi="Times New Roman" w:cs="Times New Roman"/>
                <w:sz w:val="20"/>
                <w:szCs w:val="20"/>
              </w:rPr>
            </w:pPr>
            <w:r>
              <w:rPr>
                <w:rFonts w:ascii="Times New Roman" w:hAnsi="Times New Roman" w:cs="Times New Roman"/>
                <w:sz w:val="20"/>
                <w:szCs w:val="20"/>
              </w:rPr>
              <w:t xml:space="preserve">Tox21-Nuclear </w:t>
            </w:r>
            <w:r w:rsidRPr="005E0759">
              <w:rPr>
                <w:rFonts w:ascii="Times New Roman" w:hAnsi="Times New Roman" w:cs="Times New Roman"/>
                <w:sz w:val="20"/>
                <w:szCs w:val="20"/>
              </w:rPr>
              <w:t>receptor signaling</w:t>
            </w:r>
          </w:p>
          <w:p w14:paraId="3A89A3D0" w14:textId="77777777" w:rsidR="008F3BA7" w:rsidRPr="005E0759" w:rsidRDefault="008F3BA7" w:rsidP="00622740">
            <w:pPr>
              <w:jc w:val="both"/>
              <w:rPr>
                <w:rFonts w:ascii="Times New Roman" w:hAnsi="Times New Roman" w:cs="Times New Roman"/>
                <w:sz w:val="20"/>
                <w:szCs w:val="20"/>
              </w:rPr>
            </w:pPr>
            <w:r>
              <w:rPr>
                <w:rFonts w:ascii="Times New Roman" w:hAnsi="Times New Roman" w:cs="Times New Roman"/>
                <w:sz w:val="20"/>
                <w:szCs w:val="20"/>
              </w:rPr>
              <w:t>pathways</w:t>
            </w:r>
          </w:p>
        </w:tc>
        <w:tc>
          <w:tcPr>
            <w:tcW w:w="1569" w:type="pct"/>
          </w:tcPr>
          <w:p w14:paraId="4D5E3BA7"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 xml:space="preserve">Aryl hydrocarbon </w:t>
            </w:r>
            <w:proofErr w:type="spellStart"/>
            <w:r w:rsidRPr="005E0759">
              <w:rPr>
                <w:rFonts w:ascii="Times New Roman" w:hAnsi="Times New Roman" w:cs="Times New Roman"/>
                <w:sz w:val="20"/>
                <w:szCs w:val="20"/>
              </w:rPr>
              <w:t>recptor</w:t>
            </w:r>
            <w:proofErr w:type="spellEnd"/>
          </w:p>
          <w:p w14:paraId="33234E62"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693" w:type="pct"/>
          </w:tcPr>
          <w:p w14:paraId="6C82E1D6"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Active</w:t>
            </w:r>
          </w:p>
        </w:tc>
        <w:tc>
          <w:tcPr>
            <w:tcW w:w="1168" w:type="pct"/>
          </w:tcPr>
          <w:p w14:paraId="741EBF95"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0.90</w:t>
            </w:r>
          </w:p>
        </w:tc>
      </w:tr>
      <w:tr w:rsidR="008F3BA7" w:rsidRPr="005E0759" w14:paraId="5DB9B587"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12F8E760" w14:textId="77777777" w:rsidR="008F3BA7" w:rsidRPr="005E0759" w:rsidRDefault="008F3BA7" w:rsidP="00622740">
            <w:pPr>
              <w:jc w:val="both"/>
              <w:rPr>
                <w:rFonts w:ascii="Times New Roman" w:hAnsi="Times New Roman" w:cs="Times New Roman"/>
                <w:sz w:val="20"/>
                <w:szCs w:val="20"/>
              </w:rPr>
            </w:pPr>
          </w:p>
        </w:tc>
        <w:tc>
          <w:tcPr>
            <w:tcW w:w="1569" w:type="pct"/>
          </w:tcPr>
          <w:p w14:paraId="71D0FCA1"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Androgen receptor</w:t>
            </w:r>
          </w:p>
        </w:tc>
        <w:tc>
          <w:tcPr>
            <w:tcW w:w="693" w:type="pct"/>
          </w:tcPr>
          <w:p w14:paraId="79789383"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21BFFF81"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0.99</w:t>
            </w:r>
          </w:p>
        </w:tc>
      </w:tr>
      <w:tr w:rsidR="008F3BA7" w:rsidRPr="005E0759" w14:paraId="7E8903D2"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3875E8B1" w14:textId="77777777" w:rsidR="008F3BA7" w:rsidRPr="005E0759" w:rsidRDefault="008F3BA7" w:rsidP="00622740">
            <w:pPr>
              <w:jc w:val="both"/>
              <w:rPr>
                <w:rFonts w:ascii="Times New Roman" w:hAnsi="Times New Roman" w:cs="Times New Roman"/>
                <w:sz w:val="20"/>
                <w:szCs w:val="20"/>
              </w:rPr>
            </w:pPr>
          </w:p>
        </w:tc>
        <w:tc>
          <w:tcPr>
            <w:tcW w:w="1569" w:type="pct"/>
          </w:tcPr>
          <w:p w14:paraId="1E6C9051"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Androgen receptor ligand binding domain</w:t>
            </w:r>
          </w:p>
        </w:tc>
        <w:tc>
          <w:tcPr>
            <w:tcW w:w="693" w:type="pct"/>
          </w:tcPr>
          <w:p w14:paraId="45E927E0"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1CAB9BE9"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0.99</w:t>
            </w:r>
          </w:p>
        </w:tc>
      </w:tr>
      <w:tr w:rsidR="008F3BA7" w:rsidRPr="005E0759" w14:paraId="4EA9BF8F" w14:textId="77777777" w:rsidTr="00622740">
        <w:trPr>
          <w:trHeight w:val="278"/>
          <w:jc w:val="center"/>
        </w:trPr>
        <w:tc>
          <w:tcPr>
            <w:cnfStyle w:val="001000000000" w:firstRow="0" w:lastRow="0" w:firstColumn="1" w:lastColumn="0" w:oddVBand="0" w:evenVBand="0" w:oddHBand="0" w:evenHBand="0" w:firstRowFirstColumn="0" w:firstRowLastColumn="0" w:lastRowFirstColumn="0" w:lastRowLastColumn="0"/>
            <w:tcW w:w="1569" w:type="pct"/>
          </w:tcPr>
          <w:p w14:paraId="696488BF" w14:textId="77777777" w:rsidR="008F3BA7" w:rsidRPr="005E0759" w:rsidRDefault="008F3BA7" w:rsidP="00622740">
            <w:pPr>
              <w:jc w:val="both"/>
              <w:rPr>
                <w:rFonts w:ascii="Times New Roman" w:hAnsi="Times New Roman" w:cs="Times New Roman"/>
                <w:sz w:val="20"/>
                <w:szCs w:val="20"/>
              </w:rPr>
            </w:pPr>
          </w:p>
        </w:tc>
        <w:tc>
          <w:tcPr>
            <w:tcW w:w="1569" w:type="pct"/>
          </w:tcPr>
          <w:p w14:paraId="50DEF229"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 xml:space="preserve">Aromatase </w:t>
            </w:r>
          </w:p>
        </w:tc>
        <w:tc>
          <w:tcPr>
            <w:tcW w:w="693" w:type="pct"/>
          </w:tcPr>
          <w:p w14:paraId="13FCE284"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678AB0B3"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0.88</w:t>
            </w:r>
          </w:p>
        </w:tc>
      </w:tr>
      <w:tr w:rsidR="008F3BA7" w:rsidRPr="005E0759" w14:paraId="2D6C3836"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6126A671" w14:textId="77777777" w:rsidR="008F3BA7" w:rsidRPr="005E0759" w:rsidRDefault="008F3BA7" w:rsidP="00622740">
            <w:pPr>
              <w:jc w:val="both"/>
              <w:rPr>
                <w:rFonts w:ascii="Times New Roman" w:hAnsi="Times New Roman" w:cs="Times New Roman"/>
                <w:sz w:val="20"/>
                <w:szCs w:val="20"/>
              </w:rPr>
            </w:pPr>
          </w:p>
        </w:tc>
        <w:tc>
          <w:tcPr>
            <w:tcW w:w="1569" w:type="pct"/>
          </w:tcPr>
          <w:p w14:paraId="22CC208F"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Pr>
                <w:rFonts w:ascii="Times New Roman" w:hAnsi="Times New Roman" w:cs="Times New Roman"/>
                <w:sz w:val="20"/>
                <w:szCs w:val="20"/>
              </w:rPr>
              <w:t>Estrogen receptor</w:t>
            </w:r>
          </w:p>
        </w:tc>
        <w:tc>
          <w:tcPr>
            <w:tcW w:w="693" w:type="pct"/>
          </w:tcPr>
          <w:p w14:paraId="0C09C9D2"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Active</w:t>
            </w:r>
          </w:p>
        </w:tc>
        <w:tc>
          <w:tcPr>
            <w:tcW w:w="1168" w:type="pct"/>
          </w:tcPr>
          <w:p w14:paraId="6E9035C8"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0.77</w:t>
            </w:r>
          </w:p>
        </w:tc>
      </w:tr>
      <w:tr w:rsidR="008F3BA7" w:rsidRPr="005E0759" w14:paraId="626A2D1A"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2BB54184" w14:textId="77777777" w:rsidR="008F3BA7" w:rsidRPr="005E0759" w:rsidRDefault="008F3BA7" w:rsidP="00622740">
            <w:pPr>
              <w:jc w:val="both"/>
              <w:rPr>
                <w:rFonts w:ascii="Times New Roman" w:hAnsi="Times New Roman" w:cs="Times New Roman"/>
                <w:sz w:val="20"/>
                <w:szCs w:val="20"/>
              </w:rPr>
            </w:pPr>
          </w:p>
        </w:tc>
        <w:tc>
          <w:tcPr>
            <w:tcW w:w="1569" w:type="pct"/>
          </w:tcPr>
          <w:p w14:paraId="639F2CE2"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Estrogen</w:t>
            </w:r>
            <w:r>
              <w:rPr>
                <w:rFonts w:ascii="Times New Roman" w:hAnsi="Times New Roman" w:cs="Times New Roman"/>
                <w:sz w:val="20"/>
                <w:szCs w:val="20"/>
              </w:rPr>
              <w:t xml:space="preserve"> receptor ligand binding domain</w:t>
            </w:r>
          </w:p>
        </w:tc>
        <w:tc>
          <w:tcPr>
            <w:tcW w:w="693" w:type="pct"/>
          </w:tcPr>
          <w:p w14:paraId="6C89C253"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Active</w:t>
            </w:r>
          </w:p>
        </w:tc>
        <w:tc>
          <w:tcPr>
            <w:tcW w:w="1168" w:type="pct"/>
          </w:tcPr>
          <w:p w14:paraId="7BF0DD64"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0.87</w:t>
            </w:r>
          </w:p>
        </w:tc>
      </w:tr>
      <w:tr w:rsidR="008F3BA7" w:rsidRPr="005E0759" w14:paraId="23A5D7C8"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1E512E51" w14:textId="77777777" w:rsidR="008F3BA7" w:rsidRPr="005E0759" w:rsidRDefault="008F3BA7" w:rsidP="00622740">
            <w:pPr>
              <w:jc w:val="both"/>
              <w:rPr>
                <w:rFonts w:ascii="Times New Roman" w:hAnsi="Times New Roman" w:cs="Times New Roman"/>
                <w:sz w:val="20"/>
                <w:szCs w:val="20"/>
              </w:rPr>
            </w:pPr>
            <w:r w:rsidRPr="005E0759">
              <w:rPr>
                <w:rFonts w:ascii="Times New Roman" w:hAnsi="Times New Roman" w:cs="Times New Roman"/>
                <w:sz w:val="20"/>
                <w:szCs w:val="20"/>
              </w:rPr>
              <w:t xml:space="preserve">Tox21-Stress response pathways </w:t>
            </w:r>
          </w:p>
        </w:tc>
        <w:tc>
          <w:tcPr>
            <w:tcW w:w="1569" w:type="pct"/>
          </w:tcPr>
          <w:p w14:paraId="2B6A942C"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Heat shock factor response</w:t>
            </w:r>
          </w:p>
        </w:tc>
        <w:tc>
          <w:tcPr>
            <w:tcW w:w="693" w:type="pct"/>
          </w:tcPr>
          <w:p w14:paraId="32C31F0C"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028AD8A5"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0.94</w:t>
            </w:r>
          </w:p>
        </w:tc>
      </w:tr>
      <w:tr w:rsidR="008F3BA7" w:rsidRPr="005E0759" w14:paraId="47F68A57"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2C53E316" w14:textId="77777777" w:rsidR="008F3BA7" w:rsidRPr="005E0759" w:rsidRDefault="008F3BA7" w:rsidP="00622740">
            <w:pPr>
              <w:jc w:val="both"/>
              <w:rPr>
                <w:rFonts w:ascii="Times New Roman" w:hAnsi="Times New Roman" w:cs="Times New Roman"/>
                <w:sz w:val="20"/>
                <w:szCs w:val="20"/>
              </w:rPr>
            </w:pPr>
          </w:p>
        </w:tc>
        <w:tc>
          <w:tcPr>
            <w:tcW w:w="1569" w:type="pct"/>
          </w:tcPr>
          <w:p w14:paraId="293B7BCA"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Mitochondrial membrane potential</w:t>
            </w:r>
          </w:p>
        </w:tc>
        <w:tc>
          <w:tcPr>
            <w:tcW w:w="693" w:type="pct"/>
          </w:tcPr>
          <w:p w14:paraId="6A08C215"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Active</w:t>
            </w:r>
          </w:p>
        </w:tc>
        <w:tc>
          <w:tcPr>
            <w:tcW w:w="1168" w:type="pct"/>
          </w:tcPr>
          <w:p w14:paraId="6D0A8754"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0.89</w:t>
            </w:r>
          </w:p>
        </w:tc>
      </w:tr>
      <w:tr w:rsidR="008F3BA7" w:rsidRPr="005E0759" w14:paraId="088218E9" w14:textId="77777777" w:rsidTr="00622740">
        <w:trPr>
          <w:jc w:val="center"/>
        </w:trPr>
        <w:tc>
          <w:tcPr>
            <w:cnfStyle w:val="001000000000" w:firstRow="0" w:lastRow="0" w:firstColumn="1" w:lastColumn="0" w:oddVBand="0" w:evenVBand="0" w:oddHBand="0" w:evenHBand="0" w:firstRowFirstColumn="0" w:firstRowLastColumn="0" w:lastRowFirstColumn="0" w:lastRowLastColumn="0"/>
            <w:tcW w:w="1569" w:type="pct"/>
          </w:tcPr>
          <w:p w14:paraId="582609F0" w14:textId="77777777" w:rsidR="008F3BA7" w:rsidRPr="005E0759" w:rsidRDefault="008F3BA7" w:rsidP="00622740">
            <w:pPr>
              <w:jc w:val="both"/>
              <w:rPr>
                <w:rFonts w:ascii="Times New Roman" w:hAnsi="Times New Roman" w:cs="Times New Roman"/>
                <w:sz w:val="20"/>
                <w:szCs w:val="20"/>
              </w:rPr>
            </w:pPr>
          </w:p>
        </w:tc>
        <w:tc>
          <w:tcPr>
            <w:tcW w:w="1569" w:type="pct"/>
          </w:tcPr>
          <w:p w14:paraId="46583054"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shd w:val="clear" w:color="auto" w:fill="FFFFFF"/>
              </w:rPr>
              <w:t>ATPase family AAA domain-containing protein 5 (ATAD5)</w:t>
            </w:r>
          </w:p>
        </w:tc>
        <w:tc>
          <w:tcPr>
            <w:tcW w:w="693" w:type="pct"/>
          </w:tcPr>
          <w:p w14:paraId="4042CED2"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Inactive</w:t>
            </w:r>
          </w:p>
        </w:tc>
        <w:tc>
          <w:tcPr>
            <w:tcW w:w="1168" w:type="pct"/>
          </w:tcPr>
          <w:p w14:paraId="5E0532FE" w14:textId="77777777" w:rsidR="008F3BA7" w:rsidRPr="005E0759" w:rsidRDefault="008F3BA7" w:rsidP="00622740">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5E0759">
              <w:rPr>
                <w:rFonts w:ascii="Times New Roman" w:hAnsi="Times New Roman" w:cs="Times New Roman"/>
                <w:sz w:val="20"/>
                <w:szCs w:val="20"/>
              </w:rPr>
              <w:t>0.54</w:t>
            </w:r>
          </w:p>
        </w:tc>
      </w:tr>
    </w:tbl>
    <w:p w14:paraId="020265EF" w14:textId="77777777" w:rsidR="00910779" w:rsidRDefault="00910779" w:rsidP="00377091">
      <w:pPr>
        <w:keepNext/>
        <w:spacing w:after="0" w:line="240" w:lineRule="auto"/>
        <w:jc w:val="both"/>
        <w:rPr>
          <w:rFonts w:ascii="Times New Roman" w:hAnsi="Times New Roman" w:cs="Times New Roman"/>
          <w:b/>
        </w:rPr>
      </w:pPr>
    </w:p>
    <w:p w14:paraId="310D39A6" w14:textId="77777777" w:rsidR="008F3BA7" w:rsidRPr="005E0759" w:rsidRDefault="008F3BA7" w:rsidP="00377091">
      <w:pPr>
        <w:keepNext/>
        <w:spacing w:after="0" w:line="240" w:lineRule="auto"/>
        <w:jc w:val="both"/>
        <w:rPr>
          <w:rFonts w:ascii="Times New Roman" w:hAnsi="Times New Roman" w:cs="Times New Roman"/>
          <w:b/>
        </w:rPr>
      </w:pPr>
      <w:proofErr w:type="spellStart"/>
      <w:r w:rsidRPr="005E0759">
        <w:rPr>
          <w:rFonts w:ascii="Times New Roman" w:hAnsi="Times New Roman" w:cs="Times New Roman"/>
          <w:b/>
        </w:rPr>
        <w:t>Stoptox</w:t>
      </w:r>
      <w:proofErr w:type="spellEnd"/>
      <w:r w:rsidRPr="005E0759">
        <w:rPr>
          <w:rFonts w:ascii="Times New Roman" w:hAnsi="Times New Roman" w:cs="Times New Roman"/>
          <w:b/>
        </w:rPr>
        <w:t xml:space="preserve"> interpretation:</w:t>
      </w:r>
    </w:p>
    <w:p w14:paraId="63695525" w14:textId="77777777" w:rsidR="0066767E" w:rsidRDefault="008F3BA7" w:rsidP="0091055A">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As shown in table 4,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is considered non-toxic for acute inhalation and oral toxicity, with no effects on eye irritation or skin corrosion. However, it shows toxicity in acute dermal toxicity and is i</w:t>
      </w:r>
      <w:r w:rsidR="00377091">
        <w:rPr>
          <w:rFonts w:ascii="Times New Roman" w:eastAsia="Times New Roman" w:hAnsi="Times New Roman" w:cs="Times New Roman"/>
        </w:rPr>
        <w:t>dentified as a skin sensitizer.</w:t>
      </w:r>
    </w:p>
    <w:p w14:paraId="5AF453FE" w14:textId="77777777" w:rsidR="00910779" w:rsidRPr="0091055A" w:rsidRDefault="00910779" w:rsidP="0091055A">
      <w:pPr>
        <w:spacing w:after="0" w:line="240" w:lineRule="auto"/>
        <w:jc w:val="both"/>
        <w:rPr>
          <w:rFonts w:ascii="Times New Roman" w:eastAsia="Times New Roman" w:hAnsi="Times New Roman" w:cs="Times New Roman"/>
        </w:rPr>
      </w:pPr>
    </w:p>
    <w:p w14:paraId="6A471229" w14:textId="77777777" w:rsidR="008F3BA7" w:rsidRPr="0091512A" w:rsidRDefault="008F3BA7" w:rsidP="00377091">
      <w:pPr>
        <w:pStyle w:val="Caption"/>
        <w:keepNext/>
        <w:jc w:val="center"/>
        <w:rPr>
          <w:rFonts w:ascii="Times New Roman" w:hAnsi="Times New Roman" w:cs="Times New Roman"/>
          <w:b/>
          <w:i w:val="0"/>
          <w:color w:val="auto"/>
          <w:sz w:val="22"/>
          <w:szCs w:val="22"/>
        </w:rPr>
      </w:pPr>
      <w:r w:rsidRPr="0091512A">
        <w:rPr>
          <w:rFonts w:ascii="Times New Roman" w:hAnsi="Times New Roman" w:cs="Times New Roman"/>
          <w:b/>
          <w:i w:val="0"/>
          <w:color w:val="auto"/>
          <w:sz w:val="22"/>
          <w:szCs w:val="22"/>
        </w:rPr>
        <w:t xml:space="preserve">Table 4. Toxicity prediction of </w:t>
      </w:r>
      <w:proofErr w:type="spellStart"/>
      <w:r w:rsidRPr="0091512A">
        <w:rPr>
          <w:rFonts w:ascii="Times New Roman" w:hAnsi="Times New Roman" w:cs="Times New Roman"/>
          <w:b/>
          <w:i w:val="0"/>
          <w:color w:val="auto"/>
          <w:sz w:val="22"/>
          <w:szCs w:val="22"/>
        </w:rPr>
        <w:t>Patuletin</w:t>
      </w:r>
      <w:proofErr w:type="spellEnd"/>
      <w:r w:rsidRPr="0091512A">
        <w:rPr>
          <w:rFonts w:ascii="Times New Roman" w:hAnsi="Times New Roman" w:cs="Times New Roman"/>
          <w:b/>
          <w:i w:val="0"/>
          <w:color w:val="auto"/>
          <w:sz w:val="22"/>
          <w:szCs w:val="22"/>
        </w:rPr>
        <w:t xml:space="preserve"> assessed through </w:t>
      </w:r>
      <w:proofErr w:type="spellStart"/>
      <w:r w:rsidRPr="0091512A">
        <w:rPr>
          <w:rFonts w:ascii="Times New Roman" w:hAnsi="Times New Roman" w:cs="Times New Roman"/>
          <w:b/>
          <w:i w:val="0"/>
          <w:color w:val="auto"/>
          <w:sz w:val="22"/>
          <w:szCs w:val="22"/>
        </w:rPr>
        <w:t>StopTox</w:t>
      </w:r>
      <w:proofErr w:type="spellEnd"/>
    </w:p>
    <w:tbl>
      <w:tblPr>
        <w:tblStyle w:val="PlainTable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607"/>
        <w:gridCol w:w="1428"/>
        <w:gridCol w:w="1107"/>
        <w:gridCol w:w="1160"/>
        <w:gridCol w:w="1404"/>
        <w:gridCol w:w="1544"/>
        <w:gridCol w:w="1414"/>
      </w:tblGrid>
      <w:tr w:rsidR="00377091" w:rsidRPr="005E0759" w14:paraId="065690D6" w14:textId="77777777" w:rsidTr="00622740">
        <w:trPr>
          <w:cnfStyle w:val="100000000000" w:firstRow="1" w:lastRow="0" w:firstColumn="0" w:lastColumn="0" w:oddVBand="0" w:evenVBand="0" w:oddHBand="0" w:evenHBand="0" w:firstRowFirstColumn="0" w:firstRowLastColumn="0" w:lastRowFirstColumn="0" w:lastRowLastColumn="0"/>
          <w:trHeight w:val="617"/>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43909566" w14:textId="77777777" w:rsidR="00377091" w:rsidRPr="005E0759" w:rsidRDefault="00377091" w:rsidP="00622740">
            <w:pPr>
              <w:spacing w:line="240" w:lineRule="auto"/>
              <w:jc w:val="both"/>
              <w:rPr>
                <w:rFonts w:ascii="Times New Roman" w:eastAsia="Times New Roman" w:hAnsi="Times New Roman" w:cs="Times New Roman"/>
                <w:bCs w:val="0"/>
              </w:rPr>
            </w:pPr>
            <w:r w:rsidRPr="005E0759">
              <w:rPr>
                <w:rFonts w:ascii="Times New Roman" w:eastAsia="Times New Roman" w:hAnsi="Times New Roman" w:cs="Times New Roman"/>
                <w:bCs w:val="0"/>
              </w:rPr>
              <w:t>Toxicity</w:t>
            </w:r>
          </w:p>
        </w:tc>
        <w:tc>
          <w:tcPr>
            <w:tcW w:w="0" w:type="auto"/>
            <w:tcBorders>
              <w:bottom w:val="none" w:sz="0" w:space="0" w:color="auto"/>
            </w:tcBorders>
            <w:hideMark/>
          </w:tcPr>
          <w:p w14:paraId="1CC0301D"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Acute inhalation toxicity</w:t>
            </w:r>
          </w:p>
        </w:tc>
        <w:tc>
          <w:tcPr>
            <w:tcW w:w="0" w:type="auto"/>
            <w:tcBorders>
              <w:bottom w:val="none" w:sz="0" w:space="0" w:color="auto"/>
            </w:tcBorders>
            <w:hideMark/>
          </w:tcPr>
          <w:p w14:paraId="14029C02"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Acute oral toxicity</w:t>
            </w:r>
          </w:p>
        </w:tc>
        <w:tc>
          <w:tcPr>
            <w:tcW w:w="0" w:type="auto"/>
            <w:tcBorders>
              <w:bottom w:val="none" w:sz="0" w:space="0" w:color="auto"/>
            </w:tcBorders>
            <w:hideMark/>
          </w:tcPr>
          <w:p w14:paraId="4327B98A"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Acute Dermal toxicity</w:t>
            </w:r>
          </w:p>
        </w:tc>
        <w:tc>
          <w:tcPr>
            <w:tcW w:w="0" w:type="auto"/>
            <w:tcBorders>
              <w:bottom w:val="none" w:sz="0" w:space="0" w:color="auto"/>
            </w:tcBorders>
            <w:hideMark/>
          </w:tcPr>
          <w:p w14:paraId="6605C18A"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Eye irritation and corrosion</w:t>
            </w:r>
          </w:p>
        </w:tc>
        <w:tc>
          <w:tcPr>
            <w:tcW w:w="0" w:type="auto"/>
            <w:tcBorders>
              <w:bottom w:val="none" w:sz="0" w:space="0" w:color="auto"/>
            </w:tcBorders>
            <w:hideMark/>
          </w:tcPr>
          <w:p w14:paraId="05DEC63E"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Skin sensitization</w:t>
            </w:r>
          </w:p>
        </w:tc>
        <w:tc>
          <w:tcPr>
            <w:tcW w:w="0" w:type="auto"/>
            <w:tcBorders>
              <w:bottom w:val="none" w:sz="0" w:space="0" w:color="auto"/>
            </w:tcBorders>
            <w:hideMark/>
          </w:tcPr>
          <w:p w14:paraId="4E67FCB5"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Skin irritation and corrosion</w:t>
            </w:r>
          </w:p>
        </w:tc>
      </w:tr>
      <w:tr w:rsidR="00377091" w:rsidRPr="005E0759" w14:paraId="0B73AEB2" w14:textId="77777777" w:rsidTr="00622740">
        <w:trPr>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41FF167E" w14:textId="77777777" w:rsidR="00377091" w:rsidRPr="005E0759" w:rsidRDefault="00377091" w:rsidP="00622740">
            <w:pPr>
              <w:spacing w:line="240" w:lineRule="auto"/>
              <w:jc w:val="both"/>
              <w:rPr>
                <w:rFonts w:ascii="Times New Roman" w:eastAsia="Times New Roman" w:hAnsi="Times New Roman" w:cs="Times New Roman"/>
                <w:b w:val="0"/>
                <w:bCs w:val="0"/>
              </w:rPr>
            </w:pPr>
            <w:r w:rsidRPr="005E0759">
              <w:rPr>
                <w:rFonts w:ascii="Times New Roman" w:eastAsia="Times New Roman" w:hAnsi="Times New Roman" w:cs="Times New Roman"/>
                <w:b w:val="0"/>
                <w:bCs w:val="0"/>
              </w:rPr>
              <w:t>Prediction</w:t>
            </w:r>
          </w:p>
        </w:tc>
        <w:tc>
          <w:tcPr>
            <w:tcW w:w="0" w:type="auto"/>
            <w:hideMark/>
          </w:tcPr>
          <w:p w14:paraId="720EB4D0"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Non toxic</w:t>
            </w:r>
          </w:p>
        </w:tc>
        <w:tc>
          <w:tcPr>
            <w:tcW w:w="0" w:type="auto"/>
            <w:hideMark/>
          </w:tcPr>
          <w:p w14:paraId="393B95FC"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Non toxic</w:t>
            </w:r>
          </w:p>
        </w:tc>
        <w:tc>
          <w:tcPr>
            <w:tcW w:w="0" w:type="auto"/>
            <w:hideMark/>
          </w:tcPr>
          <w:p w14:paraId="3DF5B924"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Toxic</w:t>
            </w:r>
          </w:p>
        </w:tc>
        <w:tc>
          <w:tcPr>
            <w:tcW w:w="0" w:type="auto"/>
            <w:hideMark/>
          </w:tcPr>
          <w:p w14:paraId="16CC76B1"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Non toxic</w:t>
            </w:r>
          </w:p>
        </w:tc>
        <w:tc>
          <w:tcPr>
            <w:tcW w:w="0" w:type="auto"/>
            <w:hideMark/>
          </w:tcPr>
          <w:p w14:paraId="3CF22B42"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Sensitizer</w:t>
            </w:r>
          </w:p>
        </w:tc>
        <w:tc>
          <w:tcPr>
            <w:tcW w:w="0" w:type="auto"/>
            <w:hideMark/>
          </w:tcPr>
          <w:p w14:paraId="31725D57"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Negative</w:t>
            </w:r>
          </w:p>
        </w:tc>
      </w:tr>
      <w:tr w:rsidR="00377091" w:rsidRPr="005E0759" w14:paraId="203598F7" w14:textId="77777777" w:rsidTr="00622740">
        <w:trPr>
          <w:trHeight w:val="319"/>
        </w:trPr>
        <w:tc>
          <w:tcPr>
            <w:cnfStyle w:val="001000000000" w:firstRow="0" w:lastRow="0" w:firstColumn="1" w:lastColumn="0" w:oddVBand="0" w:evenVBand="0" w:oddHBand="0" w:evenHBand="0" w:firstRowFirstColumn="0" w:firstRowLastColumn="0" w:lastRowFirstColumn="0" w:lastRowLastColumn="0"/>
            <w:tcW w:w="0" w:type="auto"/>
            <w:hideMark/>
          </w:tcPr>
          <w:p w14:paraId="70019F34" w14:textId="77777777" w:rsidR="00377091" w:rsidRPr="005E0759" w:rsidRDefault="00377091" w:rsidP="00622740">
            <w:pPr>
              <w:spacing w:line="240" w:lineRule="auto"/>
              <w:jc w:val="both"/>
              <w:rPr>
                <w:rFonts w:ascii="Times New Roman" w:eastAsia="Times New Roman" w:hAnsi="Times New Roman" w:cs="Times New Roman"/>
                <w:b w:val="0"/>
                <w:bCs w:val="0"/>
              </w:rPr>
            </w:pPr>
            <w:r w:rsidRPr="005E0759">
              <w:rPr>
                <w:rFonts w:ascii="Times New Roman" w:eastAsia="Times New Roman" w:hAnsi="Times New Roman" w:cs="Times New Roman"/>
                <w:b w:val="0"/>
                <w:bCs w:val="0"/>
              </w:rPr>
              <w:t>Confidence</w:t>
            </w:r>
          </w:p>
        </w:tc>
        <w:tc>
          <w:tcPr>
            <w:tcW w:w="0" w:type="auto"/>
            <w:hideMark/>
          </w:tcPr>
          <w:p w14:paraId="0945851B"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59%</w:t>
            </w:r>
          </w:p>
        </w:tc>
        <w:tc>
          <w:tcPr>
            <w:tcW w:w="0" w:type="auto"/>
            <w:hideMark/>
          </w:tcPr>
          <w:p w14:paraId="4B100FFC"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74%</w:t>
            </w:r>
          </w:p>
        </w:tc>
        <w:tc>
          <w:tcPr>
            <w:tcW w:w="0" w:type="auto"/>
            <w:hideMark/>
          </w:tcPr>
          <w:p w14:paraId="424212B5"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65%</w:t>
            </w:r>
          </w:p>
        </w:tc>
        <w:tc>
          <w:tcPr>
            <w:tcW w:w="0" w:type="auto"/>
            <w:hideMark/>
          </w:tcPr>
          <w:p w14:paraId="7BD493A0"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69%</w:t>
            </w:r>
          </w:p>
        </w:tc>
        <w:tc>
          <w:tcPr>
            <w:tcW w:w="0" w:type="auto"/>
            <w:hideMark/>
          </w:tcPr>
          <w:p w14:paraId="25305438"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70%</w:t>
            </w:r>
          </w:p>
        </w:tc>
        <w:tc>
          <w:tcPr>
            <w:tcW w:w="0" w:type="auto"/>
            <w:hideMark/>
          </w:tcPr>
          <w:p w14:paraId="4A1B9BD2"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90%</w:t>
            </w:r>
          </w:p>
        </w:tc>
      </w:tr>
      <w:tr w:rsidR="00377091" w:rsidRPr="005E0759" w14:paraId="12F385F3" w14:textId="77777777" w:rsidTr="00622740">
        <w:trPr>
          <w:trHeight w:val="2107"/>
        </w:trPr>
        <w:tc>
          <w:tcPr>
            <w:cnfStyle w:val="001000000000" w:firstRow="0" w:lastRow="0" w:firstColumn="1" w:lastColumn="0" w:oddVBand="0" w:evenVBand="0" w:oddHBand="0" w:evenHBand="0" w:firstRowFirstColumn="0" w:firstRowLastColumn="0" w:lastRowFirstColumn="0" w:lastRowLastColumn="0"/>
            <w:tcW w:w="0" w:type="auto"/>
            <w:hideMark/>
          </w:tcPr>
          <w:p w14:paraId="4339EEC2" w14:textId="77777777" w:rsidR="00377091" w:rsidRPr="005E0759" w:rsidRDefault="00377091" w:rsidP="00622740">
            <w:pPr>
              <w:spacing w:line="240" w:lineRule="auto"/>
              <w:jc w:val="both"/>
              <w:rPr>
                <w:rFonts w:ascii="Times New Roman" w:eastAsia="Times New Roman" w:hAnsi="Times New Roman" w:cs="Times New Roman"/>
                <w:b w:val="0"/>
                <w:bCs w:val="0"/>
              </w:rPr>
            </w:pPr>
          </w:p>
          <w:p w14:paraId="208956B4" w14:textId="77777777" w:rsidR="00377091" w:rsidRPr="005E0759" w:rsidRDefault="00377091" w:rsidP="00622740">
            <w:pPr>
              <w:spacing w:line="240" w:lineRule="auto"/>
              <w:jc w:val="both"/>
              <w:rPr>
                <w:rFonts w:ascii="Times New Roman" w:eastAsia="Times New Roman" w:hAnsi="Times New Roman" w:cs="Times New Roman"/>
                <w:b w:val="0"/>
                <w:bCs w:val="0"/>
              </w:rPr>
            </w:pPr>
          </w:p>
          <w:p w14:paraId="4FD00324" w14:textId="77777777" w:rsidR="00377091" w:rsidRPr="005E0759" w:rsidRDefault="00377091" w:rsidP="00622740">
            <w:pPr>
              <w:spacing w:line="240" w:lineRule="auto"/>
              <w:jc w:val="both"/>
              <w:rPr>
                <w:rFonts w:ascii="Times New Roman" w:eastAsia="Times New Roman" w:hAnsi="Times New Roman" w:cs="Times New Roman"/>
                <w:b w:val="0"/>
                <w:bCs w:val="0"/>
              </w:rPr>
            </w:pPr>
            <w:r w:rsidRPr="005E0759">
              <w:rPr>
                <w:rFonts w:ascii="Times New Roman" w:eastAsia="Times New Roman" w:hAnsi="Times New Roman" w:cs="Times New Roman"/>
                <w:b w:val="0"/>
                <w:bCs w:val="0"/>
              </w:rPr>
              <w:t>Predicted fragment contribution</w:t>
            </w:r>
          </w:p>
        </w:tc>
        <w:tc>
          <w:tcPr>
            <w:tcW w:w="0" w:type="auto"/>
            <w:hideMark/>
          </w:tcPr>
          <w:p w14:paraId="7A156E6A"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12512" behindDoc="0" locked="0" layoutInCell="1" allowOverlap="1" wp14:anchorId="0BFD9F1C" wp14:editId="1BCDB158">
                  <wp:simplePos x="0" y="0"/>
                  <wp:positionH relativeFrom="column">
                    <wp:posOffset>-19685</wp:posOffset>
                  </wp:positionH>
                  <wp:positionV relativeFrom="paragraph">
                    <wp:posOffset>302260</wp:posOffset>
                  </wp:positionV>
                  <wp:extent cx="689317" cy="562708"/>
                  <wp:effectExtent l="0" t="0" r="0" b="8890"/>
                  <wp:wrapNone/>
                  <wp:docPr id="1235402693" name="Picture 1235402693"/>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l="6880" t="23969" r="5629" b="23387"/>
                          <a:stretch>
                            <a:fillRect/>
                          </a:stretch>
                        </pic:blipFill>
                        <pic:spPr bwMode="auto">
                          <a:xfrm>
                            <a:off x="0" y="0"/>
                            <a:ext cx="689317" cy="562708"/>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hideMark/>
          </w:tcPr>
          <w:p w14:paraId="2339DFC1"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14560" behindDoc="0" locked="0" layoutInCell="1" allowOverlap="1" wp14:anchorId="3D192AFA" wp14:editId="09928088">
                  <wp:simplePos x="0" y="0"/>
                  <wp:positionH relativeFrom="column">
                    <wp:posOffset>-19685</wp:posOffset>
                  </wp:positionH>
                  <wp:positionV relativeFrom="paragraph">
                    <wp:posOffset>332105</wp:posOffset>
                  </wp:positionV>
                  <wp:extent cx="548640" cy="499403"/>
                  <wp:effectExtent l="0" t="0" r="3810" b="0"/>
                  <wp:wrapNone/>
                  <wp:docPr id="1235402694" name="Picture 1235402694"/>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14" cstate="print">
                            <a:extLst>
                              <a:ext uri="{28A0092B-C50C-407E-A947-70E740481C1C}">
                                <a14:useLocalDpi xmlns:a14="http://schemas.microsoft.com/office/drawing/2010/main" val="0"/>
                              </a:ext>
                            </a:extLst>
                          </a:blip>
                          <a:srcRect l="4945" t="24954" r="6113" b="25162"/>
                          <a:stretch>
                            <a:fillRect/>
                          </a:stretch>
                        </pic:blipFill>
                        <pic:spPr bwMode="auto">
                          <a:xfrm>
                            <a:off x="0" y="0"/>
                            <a:ext cx="548640" cy="499403"/>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hideMark/>
          </w:tcPr>
          <w:p w14:paraId="7E49C3B4"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16608" behindDoc="0" locked="0" layoutInCell="1" allowOverlap="1" wp14:anchorId="54598E5D" wp14:editId="0AB75F07">
                  <wp:simplePos x="0" y="0"/>
                  <wp:positionH relativeFrom="column">
                    <wp:posOffset>-59689</wp:posOffset>
                  </wp:positionH>
                  <wp:positionV relativeFrom="paragraph">
                    <wp:posOffset>237490</wp:posOffset>
                  </wp:positionV>
                  <wp:extent cx="647700" cy="618490"/>
                  <wp:effectExtent l="0" t="0" r="0" b="0"/>
                  <wp:wrapNone/>
                  <wp:docPr id="1235402695" name="Picture 1235402695"/>
                  <wp:cNvGraphicFramePr/>
                  <a:graphic xmlns:a="http://schemas.openxmlformats.org/drawingml/2006/main">
                    <a:graphicData uri="http://schemas.openxmlformats.org/drawingml/2006/picture">
                      <pic:pic xmlns:pic="http://schemas.openxmlformats.org/drawingml/2006/picture">
                        <pic:nvPicPr>
                          <pic:cNvPr id="4"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l="8029" t="25571" r="10196" b="24542"/>
                          <a:stretch>
                            <a:fillRect/>
                          </a:stretch>
                        </pic:blipFill>
                        <pic:spPr bwMode="auto">
                          <a:xfrm>
                            <a:off x="0" y="0"/>
                            <a:ext cx="647700" cy="61849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hideMark/>
          </w:tcPr>
          <w:p w14:paraId="6EE5D35D"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5E0759">
              <w:rPr>
                <w:rFonts w:ascii="Times New Roman" w:eastAsia="Times New Roman" w:hAnsi="Times New Roman" w:cs="Times New Roman"/>
                <w:b/>
                <w:bCs/>
                <w:noProof/>
              </w:rPr>
              <w:drawing>
                <wp:anchor distT="0" distB="0" distL="114300" distR="114300" simplePos="0" relativeHeight="251718656" behindDoc="0" locked="0" layoutInCell="1" allowOverlap="1" wp14:anchorId="37C54FD5" wp14:editId="078BE962">
                  <wp:simplePos x="0" y="0"/>
                  <wp:positionH relativeFrom="column">
                    <wp:posOffset>-5030</wp:posOffset>
                  </wp:positionH>
                  <wp:positionV relativeFrom="paragraph">
                    <wp:posOffset>192307</wp:posOffset>
                  </wp:positionV>
                  <wp:extent cx="710418" cy="640080"/>
                  <wp:effectExtent l="0" t="0" r="0" b="7620"/>
                  <wp:wrapNone/>
                  <wp:docPr id="1235402696" name="Picture 1235402696"/>
                  <wp:cNvGraphicFramePr/>
                  <a:graphic xmlns:a="http://schemas.openxmlformats.org/drawingml/2006/main">
                    <a:graphicData uri="http://schemas.openxmlformats.org/drawingml/2006/picture">
                      <pic:pic xmlns:pic="http://schemas.openxmlformats.org/drawingml/2006/picture">
                        <pic:nvPicPr>
                          <pic:cNvPr id="5"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l="5849" t="24310" r="4919" b="24084"/>
                          <a:stretch>
                            <a:fillRect/>
                          </a:stretch>
                        </pic:blipFill>
                        <pic:spPr bwMode="auto">
                          <a:xfrm>
                            <a:off x="0" y="0"/>
                            <a:ext cx="710418" cy="640080"/>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hideMark/>
          </w:tcPr>
          <w:p w14:paraId="01EA841C"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rPr>
            </w:pPr>
            <w:r w:rsidRPr="005E0759">
              <w:rPr>
                <w:rFonts w:ascii="Times New Roman" w:eastAsia="Times New Roman" w:hAnsi="Times New Roman" w:cs="Times New Roman"/>
                <w:b/>
                <w:bCs/>
                <w:noProof/>
              </w:rPr>
              <w:drawing>
                <wp:anchor distT="0" distB="0" distL="114300" distR="114300" simplePos="0" relativeHeight="251722752" behindDoc="0" locked="0" layoutInCell="1" allowOverlap="1" wp14:anchorId="04F4981B" wp14:editId="65584CEC">
                  <wp:simplePos x="0" y="0"/>
                  <wp:positionH relativeFrom="column">
                    <wp:posOffset>-3663</wp:posOffset>
                  </wp:positionH>
                  <wp:positionV relativeFrom="paragraph">
                    <wp:posOffset>171206</wp:posOffset>
                  </wp:positionV>
                  <wp:extent cx="752621" cy="611944"/>
                  <wp:effectExtent l="0" t="0" r="0" b="0"/>
                  <wp:wrapNone/>
                  <wp:docPr id="1235402697" name="Picture 1235402697"/>
                  <wp:cNvGraphicFramePr/>
                  <a:graphic xmlns:a="http://schemas.openxmlformats.org/drawingml/2006/main">
                    <a:graphicData uri="http://schemas.openxmlformats.org/drawingml/2006/picture">
                      <pic:pic xmlns:pic="http://schemas.openxmlformats.org/drawingml/2006/picture">
                        <pic:nvPicPr>
                          <pic:cNvPr id="7"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l="6882" t="26373" r="9178" b="24080"/>
                          <a:stretch>
                            <a:fillRect/>
                          </a:stretch>
                        </pic:blipFill>
                        <pic:spPr bwMode="auto">
                          <a:xfrm>
                            <a:off x="0" y="0"/>
                            <a:ext cx="752621" cy="611944"/>
                          </a:xfrm>
                          <a:prstGeom prst="rect">
                            <a:avLst/>
                          </a:prstGeom>
                          <a:noFill/>
                        </pic:spPr>
                      </pic:pic>
                    </a:graphicData>
                  </a:graphic>
                  <wp14:sizeRelH relativeFrom="page">
                    <wp14:pctWidth>0</wp14:pctWidth>
                  </wp14:sizeRelH>
                  <wp14:sizeRelV relativeFrom="page">
                    <wp14:pctHeight>0</wp14:pctHeight>
                  </wp14:sizeRelV>
                </wp:anchor>
              </w:drawing>
            </w:r>
          </w:p>
        </w:tc>
        <w:tc>
          <w:tcPr>
            <w:tcW w:w="0" w:type="auto"/>
            <w:noWrap/>
            <w:hideMark/>
          </w:tcPr>
          <w:p w14:paraId="1CDADA40"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20704" behindDoc="0" locked="0" layoutInCell="1" allowOverlap="1" wp14:anchorId="4EE6E4E1" wp14:editId="0AE75DA3">
                  <wp:simplePos x="0" y="0"/>
                  <wp:positionH relativeFrom="column">
                    <wp:posOffset>-7620</wp:posOffset>
                  </wp:positionH>
                  <wp:positionV relativeFrom="paragraph">
                    <wp:posOffset>231140</wp:posOffset>
                  </wp:positionV>
                  <wp:extent cx="710419" cy="626013"/>
                  <wp:effectExtent l="0" t="0" r="0" b="3175"/>
                  <wp:wrapNone/>
                  <wp:docPr id="1235402698" name="Picture 1235402698"/>
                  <wp:cNvGraphicFramePr/>
                  <a:graphic xmlns:a="http://schemas.openxmlformats.org/drawingml/2006/main">
                    <a:graphicData uri="http://schemas.openxmlformats.org/drawingml/2006/picture">
                      <pic:pic xmlns:pic="http://schemas.openxmlformats.org/drawingml/2006/picture">
                        <pic:nvPicPr>
                          <pic:cNvPr id="6"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l="7339" t="25916" r="7220" b="24429"/>
                          <a:stretch>
                            <a:fillRect/>
                          </a:stretch>
                        </pic:blipFill>
                        <pic:spPr bwMode="auto">
                          <a:xfrm>
                            <a:off x="0" y="0"/>
                            <a:ext cx="710419" cy="626013"/>
                          </a:xfrm>
                          <a:prstGeom prst="rect">
                            <a:avLst/>
                          </a:prstGeom>
                          <a:noFill/>
                        </pic:spPr>
                      </pic:pic>
                    </a:graphicData>
                  </a:graphic>
                  <wp14:sizeRelH relativeFrom="page">
                    <wp14:pctWidth>0</wp14:pctWidth>
                  </wp14:sizeRelH>
                  <wp14:sizeRelV relativeFrom="page">
                    <wp14:pctHeight>0</wp14:pctHeight>
                  </wp14:sizeRelV>
                </wp:anchor>
              </w:drawing>
            </w:r>
          </w:p>
        </w:tc>
      </w:tr>
    </w:tbl>
    <w:p w14:paraId="23666457" w14:textId="77777777" w:rsidR="00910779" w:rsidRDefault="00910779" w:rsidP="0066767E">
      <w:pPr>
        <w:keepNext/>
        <w:spacing w:after="0" w:line="240" w:lineRule="auto"/>
        <w:jc w:val="both"/>
        <w:rPr>
          <w:rFonts w:ascii="Times New Roman" w:eastAsia="Times New Roman" w:hAnsi="Times New Roman" w:cs="Times New Roman"/>
          <w:b/>
        </w:rPr>
      </w:pPr>
    </w:p>
    <w:p w14:paraId="2A2425C3" w14:textId="77777777" w:rsidR="00377091" w:rsidRPr="005E0759" w:rsidRDefault="00377091" w:rsidP="0066767E">
      <w:pPr>
        <w:keepNext/>
        <w:spacing w:after="0" w:line="240" w:lineRule="auto"/>
        <w:jc w:val="both"/>
        <w:rPr>
          <w:rFonts w:ascii="Times New Roman" w:hAnsi="Times New Roman" w:cs="Times New Roman"/>
          <w:b/>
        </w:rPr>
      </w:pPr>
      <w:r w:rsidRPr="005E0759">
        <w:rPr>
          <w:rFonts w:ascii="Times New Roman" w:eastAsia="Times New Roman" w:hAnsi="Times New Roman" w:cs="Times New Roman"/>
          <w:b/>
        </w:rPr>
        <w:t>Swiss Target Prediction</w:t>
      </w:r>
    </w:p>
    <w:p w14:paraId="47C9809B" w14:textId="77777777" w:rsidR="00377091" w:rsidRPr="005E0759" w:rsidRDefault="00377091" w:rsidP="0066767E">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Swiss Target Prediction indicates that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predominantly targets 27.6% of lyases, 20% of enzymes and cytochrome P450, 13.3% of kinases, and 6.7% of proteases and oxidoreductases as represented in figure 3. It predicts a high probability of 0.39 with approximately 28 active sites in 3D and 72 in 2D, and forecasts activity on the aldehyde reductase enzyme and various members of the aldose keto reductase family, including C1, C2, C3, and C4 illustrated in table 5.</w:t>
      </w:r>
    </w:p>
    <w:p w14:paraId="1857A130" w14:textId="77777777" w:rsidR="0066767E" w:rsidRDefault="0066767E" w:rsidP="0091055A">
      <w:pPr>
        <w:spacing w:after="0" w:line="240" w:lineRule="auto"/>
        <w:rPr>
          <w:rFonts w:ascii="Times New Roman" w:hAnsi="Times New Roman" w:cs="Times New Roman"/>
          <w:b/>
          <w:sz w:val="22"/>
          <w:szCs w:val="22"/>
        </w:rPr>
      </w:pPr>
    </w:p>
    <w:p w14:paraId="74CF70F9" w14:textId="77777777" w:rsidR="00910779" w:rsidRDefault="00910779" w:rsidP="00377091">
      <w:pPr>
        <w:spacing w:after="0" w:line="240" w:lineRule="auto"/>
        <w:jc w:val="center"/>
        <w:rPr>
          <w:rFonts w:ascii="Times New Roman" w:hAnsi="Times New Roman" w:cs="Times New Roman"/>
          <w:b/>
          <w:sz w:val="22"/>
          <w:szCs w:val="22"/>
        </w:rPr>
      </w:pPr>
    </w:p>
    <w:p w14:paraId="552DE5AF" w14:textId="77777777" w:rsidR="00910779" w:rsidRDefault="00910779" w:rsidP="00377091">
      <w:pPr>
        <w:spacing w:after="0" w:line="240" w:lineRule="auto"/>
        <w:jc w:val="center"/>
        <w:rPr>
          <w:rFonts w:ascii="Times New Roman" w:hAnsi="Times New Roman" w:cs="Times New Roman"/>
          <w:b/>
          <w:sz w:val="22"/>
          <w:szCs w:val="22"/>
        </w:rPr>
      </w:pPr>
    </w:p>
    <w:p w14:paraId="5CD153B2" w14:textId="77777777" w:rsidR="00910779" w:rsidRDefault="00910779" w:rsidP="00377091">
      <w:pPr>
        <w:spacing w:after="0" w:line="240" w:lineRule="auto"/>
        <w:jc w:val="center"/>
        <w:rPr>
          <w:rFonts w:ascii="Times New Roman" w:hAnsi="Times New Roman" w:cs="Times New Roman"/>
          <w:b/>
          <w:sz w:val="22"/>
          <w:szCs w:val="22"/>
        </w:rPr>
      </w:pPr>
    </w:p>
    <w:p w14:paraId="6584CDCC" w14:textId="77777777" w:rsidR="00910779" w:rsidRDefault="00910779" w:rsidP="00377091">
      <w:pPr>
        <w:spacing w:after="0" w:line="240" w:lineRule="auto"/>
        <w:jc w:val="center"/>
        <w:rPr>
          <w:rFonts w:ascii="Times New Roman" w:hAnsi="Times New Roman" w:cs="Times New Roman"/>
          <w:b/>
          <w:sz w:val="22"/>
          <w:szCs w:val="22"/>
        </w:rPr>
      </w:pPr>
    </w:p>
    <w:p w14:paraId="32D7E7CC" w14:textId="77777777" w:rsidR="00910779" w:rsidRDefault="00910779" w:rsidP="00377091">
      <w:pPr>
        <w:spacing w:after="0" w:line="240" w:lineRule="auto"/>
        <w:jc w:val="center"/>
        <w:rPr>
          <w:rFonts w:ascii="Times New Roman" w:hAnsi="Times New Roman" w:cs="Times New Roman"/>
          <w:b/>
          <w:sz w:val="22"/>
          <w:szCs w:val="22"/>
        </w:rPr>
      </w:pPr>
    </w:p>
    <w:p w14:paraId="1FE44B09" w14:textId="77777777" w:rsidR="00910779" w:rsidRDefault="00910779" w:rsidP="00377091">
      <w:pPr>
        <w:spacing w:after="0" w:line="240" w:lineRule="auto"/>
        <w:jc w:val="center"/>
        <w:rPr>
          <w:rFonts w:ascii="Times New Roman" w:hAnsi="Times New Roman" w:cs="Times New Roman"/>
          <w:b/>
          <w:sz w:val="22"/>
          <w:szCs w:val="22"/>
        </w:rPr>
      </w:pPr>
    </w:p>
    <w:p w14:paraId="141F6E84" w14:textId="77777777" w:rsidR="00377091" w:rsidRPr="000A3CDB" w:rsidRDefault="00377091" w:rsidP="00377091">
      <w:pPr>
        <w:spacing w:after="0" w:line="240" w:lineRule="auto"/>
        <w:jc w:val="center"/>
        <w:rPr>
          <w:rFonts w:ascii="Times New Roman" w:eastAsia="Times New Roman" w:hAnsi="Times New Roman" w:cs="Times New Roman"/>
        </w:rPr>
      </w:pPr>
      <w:r w:rsidRPr="000A3CDB">
        <w:rPr>
          <w:rFonts w:ascii="Times New Roman" w:hAnsi="Times New Roman" w:cs="Times New Roman"/>
          <w:b/>
          <w:sz w:val="22"/>
          <w:szCs w:val="22"/>
        </w:rPr>
        <w:lastRenderedPageBreak/>
        <w:t xml:space="preserve">Figure 3.  Predicted target class of </w:t>
      </w:r>
      <w:proofErr w:type="spellStart"/>
      <w:r w:rsidRPr="000A3CDB">
        <w:rPr>
          <w:rFonts w:ascii="Times New Roman" w:hAnsi="Times New Roman" w:cs="Times New Roman"/>
          <w:b/>
          <w:sz w:val="22"/>
          <w:szCs w:val="22"/>
        </w:rPr>
        <w:t>Patuletin</w:t>
      </w:r>
      <w:proofErr w:type="spellEnd"/>
    </w:p>
    <w:p w14:paraId="14DF740E" w14:textId="77777777" w:rsidR="00377091" w:rsidRPr="0091512A" w:rsidRDefault="00377091" w:rsidP="00377091">
      <w:pPr>
        <w:pStyle w:val="Caption"/>
        <w:jc w:val="center"/>
        <w:rPr>
          <w:rFonts w:ascii="Times New Roman" w:hAnsi="Times New Roman" w:cs="Times New Roman"/>
          <w:b/>
          <w:i w:val="0"/>
          <w:color w:val="auto"/>
          <w:sz w:val="22"/>
          <w:szCs w:val="22"/>
        </w:rPr>
      </w:pPr>
      <w:r w:rsidRPr="005E0759">
        <w:rPr>
          <w:noProof/>
          <w:color w:val="auto"/>
        </w:rPr>
        <w:drawing>
          <wp:inline distT="0" distB="0" distL="0" distR="0" wp14:anchorId="20825822" wp14:editId="6CA8118D">
            <wp:extent cx="5730548" cy="2029167"/>
            <wp:effectExtent l="0" t="0" r="3810" b="9525"/>
            <wp:docPr id="52" name="Picture 52" descr="C:\Users\HP\AppData\Local\Microsoft\Windows\INetCache\Content.Word\Figure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AppData\Local\Microsoft\Windows\INetCache\Content.Word\Figure 6.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6739"/>
                    <a:stretch/>
                  </pic:blipFill>
                  <pic:spPr bwMode="auto">
                    <a:xfrm>
                      <a:off x="0" y="0"/>
                      <a:ext cx="5731510" cy="2029508"/>
                    </a:xfrm>
                    <a:prstGeom prst="rect">
                      <a:avLst/>
                    </a:prstGeom>
                    <a:noFill/>
                    <a:ln>
                      <a:noFill/>
                    </a:ln>
                    <a:extLst>
                      <a:ext uri="{53640926-AAD7-44D8-BBD7-CCE9431645EC}">
                        <a14:shadowObscured xmlns:a14="http://schemas.microsoft.com/office/drawing/2010/main"/>
                      </a:ext>
                    </a:extLst>
                  </pic:spPr>
                </pic:pic>
              </a:graphicData>
            </a:graphic>
          </wp:inline>
        </w:drawing>
      </w:r>
    </w:p>
    <w:p w14:paraId="5B73F61B" w14:textId="77777777" w:rsidR="00377091" w:rsidRPr="0091512A" w:rsidRDefault="00377091" w:rsidP="00377091">
      <w:pPr>
        <w:pStyle w:val="Caption"/>
        <w:keepNext/>
        <w:jc w:val="both"/>
        <w:rPr>
          <w:rFonts w:ascii="Times New Roman" w:hAnsi="Times New Roman" w:cs="Times New Roman"/>
          <w:b/>
          <w:i w:val="0"/>
          <w:color w:val="auto"/>
          <w:sz w:val="22"/>
          <w:szCs w:val="22"/>
        </w:rPr>
      </w:pPr>
      <w:r w:rsidRPr="0091512A">
        <w:rPr>
          <w:rFonts w:ascii="Times New Roman" w:hAnsi="Times New Roman" w:cs="Times New Roman"/>
          <w:b/>
          <w:i w:val="0"/>
          <w:color w:val="auto"/>
          <w:sz w:val="22"/>
          <w:szCs w:val="22"/>
        </w:rPr>
        <w:t>Table 5</w:t>
      </w:r>
      <w:r>
        <w:rPr>
          <w:rFonts w:ascii="Times New Roman" w:hAnsi="Times New Roman" w:cs="Times New Roman"/>
          <w:b/>
          <w:i w:val="0"/>
          <w:color w:val="auto"/>
          <w:sz w:val="22"/>
          <w:szCs w:val="22"/>
        </w:rPr>
        <w:t>.</w:t>
      </w:r>
      <w:r w:rsidRPr="0091512A">
        <w:rPr>
          <w:rFonts w:ascii="Times New Roman" w:hAnsi="Times New Roman" w:cs="Times New Roman"/>
          <w:b/>
          <w:i w:val="0"/>
          <w:color w:val="auto"/>
          <w:sz w:val="22"/>
          <w:szCs w:val="22"/>
        </w:rPr>
        <w:t xml:space="preserve"> Target prediction of </w:t>
      </w:r>
      <w:proofErr w:type="spellStart"/>
      <w:r w:rsidRPr="0091512A">
        <w:rPr>
          <w:rFonts w:ascii="Times New Roman" w:hAnsi="Times New Roman" w:cs="Times New Roman"/>
          <w:b/>
          <w:i w:val="0"/>
          <w:color w:val="auto"/>
          <w:sz w:val="22"/>
          <w:szCs w:val="22"/>
        </w:rPr>
        <w:t>patuletin</w:t>
      </w:r>
      <w:proofErr w:type="spellEnd"/>
      <w:r w:rsidRPr="0091512A">
        <w:rPr>
          <w:rFonts w:ascii="Times New Roman" w:hAnsi="Times New Roman" w:cs="Times New Roman"/>
          <w:b/>
          <w:i w:val="0"/>
          <w:color w:val="auto"/>
          <w:sz w:val="22"/>
          <w:szCs w:val="22"/>
        </w:rPr>
        <w:t xml:space="preserve"> assessed by </w:t>
      </w:r>
      <w:proofErr w:type="spellStart"/>
      <w:r w:rsidRPr="0091512A">
        <w:rPr>
          <w:rFonts w:ascii="Times New Roman" w:hAnsi="Times New Roman" w:cs="Times New Roman"/>
          <w:b/>
          <w:i w:val="0"/>
          <w:color w:val="auto"/>
          <w:sz w:val="22"/>
          <w:szCs w:val="22"/>
        </w:rPr>
        <w:t>swiss</w:t>
      </w:r>
      <w:proofErr w:type="spellEnd"/>
      <w:r w:rsidRPr="0091512A">
        <w:rPr>
          <w:rFonts w:ascii="Times New Roman" w:hAnsi="Times New Roman" w:cs="Times New Roman"/>
          <w:b/>
          <w:i w:val="0"/>
          <w:color w:val="auto"/>
          <w:sz w:val="22"/>
          <w:szCs w:val="22"/>
        </w:rPr>
        <w:t xml:space="preserve"> target prediction</w:t>
      </w:r>
    </w:p>
    <w:tbl>
      <w:tblPr>
        <w:tblStyle w:val="PlainTable2"/>
        <w:tblpPr w:leftFromText="180" w:rightFromText="180" w:vertAnchor="text" w:tblpXSpec="center" w:tblpY="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2126"/>
        <w:gridCol w:w="1221"/>
        <w:gridCol w:w="1056"/>
        <w:gridCol w:w="1650"/>
        <w:gridCol w:w="944"/>
        <w:gridCol w:w="1492"/>
        <w:gridCol w:w="1175"/>
      </w:tblGrid>
      <w:tr w:rsidR="00377091" w:rsidRPr="005E0759" w14:paraId="61D8FC06" w14:textId="77777777" w:rsidTr="00622740">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0AB54C6B" w14:textId="77777777" w:rsidR="00377091" w:rsidRPr="005E0759" w:rsidRDefault="00377091" w:rsidP="00622740">
            <w:pPr>
              <w:spacing w:line="240" w:lineRule="auto"/>
              <w:ind w:firstLineChars="400" w:firstLine="964"/>
              <w:jc w:val="both"/>
              <w:rPr>
                <w:rFonts w:ascii="Times New Roman" w:eastAsia="Times New Roman" w:hAnsi="Times New Roman" w:cs="Times New Roman"/>
                <w:bCs w:val="0"/>
              </w:rPr>
            </w:pPr>
            <w:r w:rsidRPr="005E0759">
              <w:rPr>
                <w:rFonts w:ascii="Times New Roman" w:eastAsia="Times New Roman" w:hAnsi="Times New Roman" w:cs="Times New Roman"/>
                <w:bCs w:val="0"/>
              </w:rPr>
              <w:t>Target</w:t>
            </w:r>
          </w:p>
        </w:tc>
        <w:tc>
          <w:tcPr>
            <w:tcW w:w="0" w:type="auto"/>
            <w:tcBorders>
              <w:bottom w:val="none" w:sz="0" w:space="0" w:color="auto"/>
            </w:tcBorders>
            <w:hideMark/>
          </w:tcPr>
          <w:p w14:paraId="684159D8"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Common name</w:t>
            </w:r>
          </w:p>
        </w:tc>
        <w:tc>
          <w:tcPr>
            <w:tcW w:w="0" w:type="auto"/>
            <w:tcBorders>
              <w:bottom w:val="none" w:sz="0" w:space="0" w:color="auto"/>
            </w:tcBorders>
            <w:hideMark/>
          </w:tcPr>
          <w:p w14:paraId="2E209D6B"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proofErr w:type="spellStart"/>
            <w:r w:rsidRPr="005E0759">
              <w:rPr>
                <w:rFonts w:ascii="Times New Roman" w:eastAsia="Times New Roman" w:hAnsi="Times New Roman" w:cs="Times New Roman"/>
                <w:bCs w:val="0"/>
              </w:rPr>
              <w:t>Uniprot</w:t>
            </w:r>
            <w:proofErr w:type="spellEnd"/>
            <w:r w:rsidRPr="005E0759">
              <w:rPr>
                <w:rFonts w:ascii="Times New Roman" w:eastAsia="Times New Roman" w:hAnsi="Times New Roman" w:cs="Times New Roman"/>
                <w:bCs w:val="0"/>
              </w:rPr>
              <w:t xml:space="preserve"> ID</w:t>
            </w:r>
          </w:p>
        </w:tc>
        <w:tc>
          <w:tcPr>
            <w:tcW w:w="0" w:type="auto"/>
            <w:tcBorders>
              <w:bottom w:val="none" w:sz="0" w:space="0" w:color="auto"/>
            </w:tcBorders>
            <w:hideMark/>
          </w:tcPr>
          <w:p w14:paraId="3443E591"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proofErr w:type="spellStart"/>
            <w:r w:rsidRPr="005E0759">
              <w:rPr>
                <w:rFonts w:ascii="Times New Roman" w:eastAsia="Times New Roman" w:hAnsi="Times New Roman" w:cs="Times New Roman"/>
                <w:bCs w:val="0"/>
              </w:rPr>
              <w:t>ChEMBL</w:t>
            </w:r>
            <w:proofErr w:type="spellEnd"/>
            <w:r w:rsidRPr="005E0759">
              <w:rPr>
                <w:rFonts w:ascii="Times New Roman" w:eastAsia="Times New Roman" w:hAnsi="Times New Roman" w:cs="Times New Roman"/>
                <w:bCs w:val="0"/>
              </w:rPr>
              <w:t xml:space="preserve"> ID</w:t>
            </w:r>
          </w:p>
        </w:tc>
        <w:tc>
          <w:tcPr>
            <w:tcW w:w="0" w:type="auto"/>
            <w:tcBorders>
              <w:bottom w:val="none" w:sz="0" w:space="0" w:color="auto"/>
            </w:tcBorders>
            <w:hideMark/>
          </w:tcPr>
          <w:p w14:paraId="2BCAC165"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Target Class</w:t>
            </w:r>
          </w:p>
        </w:tc>
        <w:tc>
          <w:tcPr>
            <w:tcW w:w="0" w:type="auto"/>
            <w:tcBorders>
              <w:bottom w:val="none" w:sz="0" w:space="0" w:color="auto"/>
            </w:tcBorders>
            <w:hideMark/>
          </w:tcPr>
          <w:p w14:paraId="1C6A11BE"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Probability*</w:t>
            </w:r>
          </w:p>
        </w:tc>
        <w:tc>
          <w:tcPr>
            <w:tcW w:w="0" w:type="auto"/>
            <w:tcBorders>
              <w:bottom w:val="none" w:sz="0" w:space="0" w:color="auto"/>
            </w:tcBorders>
            <w:hideMark/>
          </w:tcPr>
          <w:p w14:paraId="2C375588" w14:textId="77777777" w:rsidR="00377091" w:rsidRPr="005E0759"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rPr>
            </w:pPr>
            <w:r w:rsidRPr="005E0759">
              <w:rPr>
                <w:rFonts w:ascii="Times New Roman" w:eastAsia="Times New Roman" w:hAnsi="Times New Roman" w:cs="Times New Roman"/>
                <w:bCs w:val="0"/>
              </w:rPr>
              <w:t>Known actives (3D/2D)</w:t>
            </w:r>
          </w:p>
        </w:tc>
      </w:tr>
      <w:tr w:rsidR="00377091" w:rsidRPr="005E0759" w14:paraId="2E4A92DA" w14:textId="77777777" w:rsidTr="00622740">
        <w:trPr>
          <w:trHeight w:val="260"/>
        </w:trPr>
        <w:tc>
          <w:tcPr>
            <w:cnfStyle w:val="001000000000" w:firstRow="0" w:lastRow="0" w:firstColumn="1" w:lastColumn="0" w:oddVBand="0" w:evenVBand="0" w:oddHBand="0" w:evenHBand="0" w:firstRowFirstColumn="0" w:firstRowLastColumn="0" w:lastRowFirstColumn="0" w:lastRowLastColumn="0"/>
            <w:tcW w:w="0" w:type="auto"/>
            <w:hideMark/>
          </w:tcPr>
          <w:p w14:paraId="5C49662B" w14:textId="77777777" w:rsidR="00377091" w:rsidRPr="005E0759" w:rsidRDefault="00377091" w:rsidP="00622740">
            <w:pPr>
              <w:spacing w:line="240" w:lineRule="auto"/>
              <w:jc w:val="both"/>
              <w:rPr>
                <w:rFonts w:ascii="Times New Roman" w:eastAsia="Times New Roman" w:hAnsi="Times New Roman" w:cs="Times New Roman"/>
                <w:b w:val="0"/>
                <w:sz w:val="20"/>
                <w:szCs w:val="20"/>
              </w:rPr>
            </w:pPr>
            <w:r w:rsidRPr="005E0759">
              <w:rPr>
                <w:rFonts w:ascii="Times New Roman" w:eastAsia="Times New Roman" w:hAnsi="Times New Roman" w:cs="Times New Roman"/>
                <w:b w:val="0"/>
                <w:sz w:val="20"/>
                <w:szCs w:val="20"/>
              </w:rPr>
              <w:t>Aldose reductase</w:t>
            </w:r>
          </w:p>
        </w:tc>
        <w:tc>
          <w:tcPr>
            <w:tcW w:w="0" w:type="auto"/>
            <w:hideMark/>
          </w:tcPr>
          <w:p w14:paraId="06E1605B"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AKR1B1</w:t>
            </w:r>
          </w:p>
        </w:tc>
        <w:tc>
          <w:tcPr>
            <w:tcW w:w="0" w:type="auto"/>
            <w:hideMark/>
          </w:tcPr>
          <w:p w14:paraId="0F3A49A5"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P15121</w:t>
            </w:r>
          </w:p>
        </w:tc>
        <w:tc>
          <w:tcPr>
            <w:tcW w:w="0" w:type="auto"/>
            <w:hideMark/>
          </w:tcPr>
          <w:p w14:paraId="4A27F677" w14:textId="77777777" w:rsidR="00377091" w:rsidRPr="005E0759" w:rsidRDefault="00377091" w:rsidP="00622740">
            <w:pPr>
              <w:spacing w:line="240" w:lineRule="auto"/>
              <w:ind w:firstLineChars="100" w:firstLine="20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CHEMBL1900</w:t>
            </w:r>
          </w:p>
        </w:tc>
        <w:tc>
          <w:tcPr>
            <w:tcW w:w="0" w:type="auto"/>
            <w:hideMark/>
          </w:tcPr>
          <w:p w14:paraId="7A26FD8E"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Enzyme</w:t>
            </w:r>
          </w:p>
        </w:tc>
        <w:tc>
          <w:tcPr>
            <w:tcW w:w="0" w:type="auto"/>
            <w:noWrap/>
            <w:hideMark/>
          </w:tcPr>
          <w:p w14:paraId="44DA37FB"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0.395</w:t>
            </w:r>
          </w:p>
        </w:tc>
        <w:tc>
          <w:tcPr>
            <w:tcW w:w="0" w:type="auto"/>
            <w:hideMark/>
          </w:tcPr>
          <w:p w14:paraId="02A27AB8"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 xml:space="preserve">28 </w:t>
            </w:r>
            <w:proofErr w:type="gramStart"/>
            <w:r w:rsidRPr="005E0759">
              <w:rPr>
                <w:rFonts w:ascii="Times New Roman" w:eastAsia="Times New Roman" w:hAnsi="Times New Roman" w:cs="Times New Roman"/>
                <w:sz w:val="20"/>
                <w:szCs w:val="20"/>
              </w:rPr>
              <w:t>/  72</w:t>
            </w:r>
            <w:proofErr w:type="gramEnd"/>
          </w:p>
        </w:tc>
      </w:tr>
      <w:tr w:rsidR="00377091" w:rsidRPr="005E0759" w14:paraId="4DC6EB14" w14:textId="77777777" w:rsidTr="00622740">
        <w:trPr>
          <w:trHeight w:val="690"/>
        </w:trPr>
        <w:tc>
          <w:tcPr>
            <w:cnfStyle w:val="001000000000" w:firstRow="0" w:lastRow="0" w:firstColumn="1" w:lastColumn="0" w:oddVBand="0" w:evenVBand="0" w:oddHBand="0" w:evenHBand="0" w:firstRowFirstColumn="0" w:firstRowLastColumn="0" w:lastRowFirstColumn="0" w:lastRowLastColumn="0"/>
            <w:tcW w:w="0" w:type="auto"/>
            <w:hideMark/>
          </w:tcPr>
          <w:p w14:paraId="7DF07CE7" w14:textId="77777777" w:rsidR="00377091" w:rsidRPr="005E0759" w:rsidRDefault="00377091" w:rsidP="00622740">
            <w:pPr>
              <w:spacing w:line="240" w:lineRule="auto"/>
              <w:jc w:val="both"/>
              <w:rPr>
                <w:rFonts w:ascii="Times New Roman" w:eastAsia="Times New Roman" w:hAnsi="Times New Roman" w:cs="Times New Roman"/>
                <w:b w:val="0"/>
                <w:sz w:val="20"/>
                <w:szCs w:val="20"/>
              </w:rPr>
            </w:pPr>
            <w:r w:rsidRPr="005E0759">
              <w:rPr>
                <w:rFonts w:ascii="Times New Roman" w:eastAsia="Times New Roman" w:hAnsi="Times New Roman" w:cs="Times New Roman"/>
                <w:b w:val="0"/>
                <w:sz w:val="20"/>
                <w:szCs w:val="20"/>
              </w:rPr>
              <w:t>Aldo-keto reductase family 1 member C2 (by homology)</w:t>
            </w:r>
          </w:p>
        </w:tc>
        <w:tc>
          <w:tcPr>
            <w:tcW w:w="0" w:type="auto"/>
            <w:hideMark/>
          </w:tcPr>
          <w:p w14:paraId="0DF4943F"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AKR1C2</w:t>
            </w:r>
          </w:p>
        </w:tc>
        <w:tc>
          <w:tcPr>
            <w:tcW w:w="0" w:type="auto"/>
            <w:hideMark/>
          </w:tcPr>
          <w:p w14:paraId="7AE7DEC5"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P52895</w:t>
            </w:r>
          </w:p>
        </w:tc>
        <w:tc>
          <w:tcPr>
            <w:tcW w:w="0" w:type="auto"/>
            <w:hideMark/>
          </w:tcPr>
          <w:p w14:paraId="2C5A1A03" w14:textId="77777777" w:rsidR="00377091" w:rsidRPr="005E0759" w:rsidRDefault="00377091" w:rsidP="00622740">
            <w:pPr>
              <w:spacing w:line="240" w:lineRule="auto"/>
              <w:ind w:firstLineChars="100" w:firstLine="20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CHEMBL5847</w:t>
            </w:r>
          </w:p>
        </w:tc>
        <w:tc>
          <w:tcPr>
            <w:tcW w:w="0" w:type="auto"/>
            <w:hideMark/>
          </w:tcPr>
          <w:p w14:paraId="17A4B4E4"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Enzyme</w:t>
            </w:r>
          </w:p>
        </w:tc>
        <w:tc>
          <w:tcPr>
            <w:tcW w:w="0" w:type="auto"/>
            <w:noWrap/>
            <w:hideMark/>
          </w:tcPr>
          <w:p w14:paraId="24BC5377"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0.121</w:t>
            </w:r>
          </w:p>
        </w:tc>
        <w:tc>
          <w:tcPr>
            <w:tcW w:w="0" w:type="auto"/>
            <w:hideMark/>
          </w:tcPr>
          <w:p w14:paraId="67DABE64"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 xml:space="preserve">1 </w:t>
            </w:r>
            <w:proofErr w:type="gramStart"/>
            <w:r w:rsidRPr="005E0759">
              <w:rPr>
                <w:rFonts w:ascii="Times New Roman" w:eastAsia="Times New Roman" w:hAnsi="Times New Roman" w:cs="Times New Roman"/>
                <w:sz w:val="20"/>
                <w:szCs w:val="20"/>
              </w:rPr>
              <w:t>/  1</w:t>
            </w:r>
            <w:proofErr w:type="gramEnd"/>
          </w:p>
        </w:tc>
      </w:tr>
      <w:tr w:rsidR="00377091" w:rsidRPr="005E0759" w14:paraId="404F8F20" w14:textId="77777777" w:rsidTr="00622740">
        <w:trPr>
          <w:trHeight w:val="700"/>
        </w:trPr>
        <w:tc>
          <w:tcPr>
            <w:cnfStyle w:val="001000000000" w:firstRow="0" w:lastRow="0" w:firstColumn="1" w:lastColumn="0" w:oddVBand="0" w:evenVBand="0" w:oddHBand="0" w:evenHBand="0" w:firstRowFirstColumn="0" w:firstRowLastColumn="0" w:lastRowFirstColumn="0" w:lastRowLastColumn="0"/>
            <w:tcW w:w="0" w:type="auto"/>
            <w:hideMark/>
          </w:tcPr>
          <w:p w14:paraId="6335358E" w14:textId="77777777" w:rsidR="00377091" w:rsidRPr="005E0759" w:rsidRDefault="00377091" w:rsidP="00622740">
            <w:pPr>
              <w:spacing w:line="240" w:lineRule="auto"/>
              <w:jc w:val="both"/>
              <w:rPr>
                <w:rFonts w:ascii="Times New Roman" w:eastAsia="Times New Roman" w:hAnsi="Times New Roman" w:cs="Times New Roman"/>
                <w:b w:val="0"/>
                <w:sz w:val="20"/>
                <w:szCs w:val="20"/>
              </w:rPr>
            </w:pPr>
            <w:r w:rsidRPr="005E0759">
              <w:rPr>
                <w:rFonts w:ascii="Times New Roman" w:eastAsia="Times New Roman" w:hAnsi="Times New Roman" w:cs="Times New Roman"/>
                <w:b w:val="0"/>
                <w:sz w:val="20"/>
                <w:szCs w:val="20"/>
              </w:rPr>
              <w:t>Aldo-keto reductase family 1 member C1 (by homology)</w:t>
            </w:r>
          </w:p>
        </w:tc>
        <w:tc>
          <w:tcPr>
            <w:tcW w:w="0" w:type="auto"/>
            <w:hideMark/>
          </w:tcPr>
          <w:p w14:paraId="0B5479E2"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AKR1C1</w:t>
            </w:r>
          </w:p>
        </w:tc>
        <w:tc>
          <w:tcPr>
            <w:tcW w:w="0" w:type="auto"/>
            <w:hideMark/>
          </w:tcPr>
          <w:p w14:paraId="42D478CA"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Q04828</w:t>
            </w:r>
          </w:p>
        </w:tc>
        <w:tc>
          <w:tcPr>
            <w:tcW w:w="0" w:type="auto"/>
            <w:hideMark/>
          </w:tcPr>
          <w:p w14:paraId="6C2AC53B" w14:textId="77777777" w:rsidR="00377091" w:rsidRPr="005E0759" w:rsidRDefault="00377091" w:rsidP="00622740">
            <w:pPr>
              <w:spacing w:line="240" w:lineRule="auto"/>
              <w:ind w:firstLineChars="100" w:firstLine="20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CHEMBL5905</w:t>
            </w:r>
          </w:p>
        </w:tc>
        <w:tc>
          <w:tcPr>
            <w:tcW w:w="0" w:type="auto"/>
            <w:hideMark/>
          </w:tcPr>
          <w:p w14:paraId="3FDD5F32"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Enzyme</w:t>
            </w:r>
          </w:p>
        </w:tc>
        <w:tc>
          <w:tcPr>
            <w:tcW w:w="0" w:type="auto"/>
            <w:noWrap/>
            <w:hideMark/>
          </w:tcPr>
          <w:p w14:paraId="2A99D742"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0.121</w:t>
            </w:r>
          </w:p>
        </w:tc>
        <w:tc>
          <w:tcPr>
            <w:tcW w:w="0" w:type="auto"/>
            <w:hideMark/>
          </w:tcPr>
          <w:p w14:paraId="6AE3CD80"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 xml:space="preserve">1 </w:t>
            </w:r>
            <w:proofErr w:type="gramStart"/>
            <w:r w:rsidRPr="005E0759">
              <w:rPr>
                <w:rFonts w:ascii="Times New Roman" w:eastAsia="Times New Roman" w:hAnsi="Times New Roman" w:cs="Times New Roman"/>
                <w:sz w:val="20"/>
                <w:szCs w:val="20"/>
              </w:rPr>
              <w:t>/  1</w:t>
            </w:r>
            <w:proofErr w:type="gramEnd"/>
          </w:p>
        </w:tc>
      </w:tr>
      <w:tr w:rsidR="00377091" w:rsidRPr="005E0759" w14:paraId="49E1333B" w14:textId="77777777" w:rsidTr="00622740">
        <w:trPr>
          <w:trHeight w:val="740"/>
        </w:trPr>
        <w:tc>
          <w:tcPr>
            <w:cnfStyle w:val="001000000000" w:firstRow="0" w:lastRow="0" w:firstColumn="1" w:lastColumn="0" w:oddVBand="0" w:evenVBand="0" w:oddHBand="0" w:evenHBand="0" w:firstRowFirstColumn="0" w:firstRowLastColumn="0" w:lastRowFirstColumn="0" w:lastRowLastColumn="0"/>
            <w:tcW w:w="0" w:type="auto"/>
            <w:hideMark/>
          </w:tcPr>
          <w:p w14:paraId="4732A08E" w14:textId="77777777" w:rsidR="00377091" w:rsidRPr="005E0759" w:rsidRDefault="00377091" w:rsidP="00622740">
            <w:pPr>
              <w:spacing w:line="240" w:lineRule="auto"/>
              <w:jc w:val="both"/>
              <w:rPr>
                <w:rFonts w:ascii="Times New Roman" w:eastAsia="Times New Roman" w:hAnsi="Times New Roman" w:cs="Times New Roman"/>
                <w:b w:val="0"/>
                <w:sz w:val="20"/>
                <w:szCs w:val="20"/>
              </w:rPr>
            </w:pPr>
            <w:r w:rsidRPr="005E0759">
              <w:rPr>
                <w:rFonts w:ascii="Times New Roman" w:eastAsia="Times New Roman" w:hAnsi="Times New Roman" w:cs="Times New Roman"/>
                <w:b w:val="0"/>
                <w:sz w:val="20"/>
                <w:szCs w:val="20"/>
              </w:rPr>
              <w:t>Aldo-keto-reductase family 1 member C3 (by homology)</w:t>
            </w:r>
          </w:p>
        </w:tc>
        <w:tc>
          <w:tcPr>
            <w:tcW w:w="0" w:type="auto"/>
            <w:hideMark/>
          </w:tcPr>
          <w:p w14:paraId="7C4650EF"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AKR1C3</w:t>
            </w:r>
          </w:p>
        </w:tc>
        <w:tc>
          <w:tcPr>
            <w:tcW w:w="0" w:type="auto"/>
            <w:hideMark/>
          </w:tcPr>
          <w:p w14:paraId="309BC980"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P42330</w:t>
            </w:r>
          </w:p>
        </w:tc>
        <w:tc>
          <w:tcPr>
            <w:tcW w:w="0" w:type="auto"/>
            <w:hideMark/>
          </w:tcPr>
          <w:p w14:paraId="638E03E5" w14:textId="77777777" w:rsidR="00377091" w:rsidRPr="005E0759" w:rsidRDefault="00377091" w:rsidP="00622740">
            <w:pPr>
              <w:spacing w:line="240" w:lineRule="auto"/>
              <w:ind w:firstLineChars="100" w:firstLine="20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CHEMBL4681</w:t>
            </w:r>
          </w:p>
        </w:tc>
        <w:tc>
          <w:tcPr>
            <w:tcW w:w="0" w:type="auto"/>
            <w:hideMark/>
          </w:tcPr>
          <w:p w14:paraId="5A386492"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Enzyme</w:t>
            </w:r>
          </w:p>
        </w:tc>
        <w:tc>
          <w:tcPr>
            <w:tcW w:w="0" w:type="auto"/>
            <w:noWrap/>
            <w:hideMark/>
          </w:tcPr>
          <w:p w14:paraId="407722F6"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0.121</w:t>
            </w:r>
          </w:p>
        </w:tc>
        <w:tc>
          <w:tcPr>
            <w:tcW w:w="0" w:type="auto"/>
            <w:hideMark/>
          </w:tcPr>
          <w:p w14:paraId="3584FCC0"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 xml:space="preserve">1 </w:t>
            </w:r>
            <w:proofErr w:type="gramStart"/>
            <w:r w:rsidRPr="005E0759">
              <w:rPr>
                <w:rFonts w:ascii="Times New Roman" w:eastAsia="Times New Roman" w:hAnsi="Times New Roman" w:cs="Times New Roman"/>
                <w:sz w:val="20"/>
                <w:szCs w:val="20"/>
              </w:rPr>
              <w:t>/  1</w:t>
            </w:r>
            <w:proofErr w:type="gramEnd"/>
          </w:p>
        </w:tc>
      </w:tr>
      <w:tr w:rsidR="00377091" w:rsidRPr="005E0759" w14:paraId="06F405A4" w14:textId="77777777" w:rsidTr="00622740">
        <w:trPr>
          <w:trHeight w:val="700"/>
        </w:trPr>
        <w:tc>
          <w:tcPr>
            <w:cnfStyle w:val="001000000000" w:firstRow="0" w:lastRow="0" w:firstColumn="1" w:lastColumn="0" w:oddVBand="0" w:evenVBand="0" w:oddHBand="0" w:evenHBand="0" w:firstRowFirstColumn="0" w:firstRowLastColumn="0" w:lastRowFirstColumn="0" w:lastRowLastColumn="0"/>
            <w:tcW w:w="0" w:type="auto"/>
            <w:hideMark/>
          </w:tcPr>
          <w:p w14:paraId="5F774456" w14:textId="77777777" w:rsidR="00377091" w:rsidRPr="005E0759" w:rsidRDefault="00377091" w:rsidP="00622740">
            <w:pPr>
              <w:spacing w:line="240" w:lineRule="auto"/>
              <w:jc w:val="both"/>
              <w:rPr>
                <w:rFonts w:ascii="Times New Roman" w:eastAsia="Times New Roman" w:hAnsi="Times New Roman" w:cs="Times New Roman"/>
                <w:b w:val="0"/>
                <w:sz w:val="20"/>
                <w:szCs w:val="20"/>
              </w:rPr>
            </w:pPr>
            <w:r w:rsidRPr="005E0759">
              <w:rPr>
                <w:rFonts w:ascii="Times New Roman" w:eastAsia="Times New Roman" w:hAnsi="Times New Roman" w:cs="Times New Roman"/>
                <w:b w:val="0"/>
                <w:sz w:val="20"/>
                <w:szCs w:val="20"/>
              </w:rPr>
              <w:t>Aldo-keto reductase family 1 member C4 (by homology)</w:t>
            </w:r>
          </w:p>
        </w:tc>
        <w:tc>
          <w:tcPr>
            <w:tcW w:w="0" w:type="auto"/>
            <w:hideMark/>
          </w:tcPr>
          <w:p w14:paraId="7D857247"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AKR1C4</w:t>
            </w:r>
          </w:p>
        </w:tc>
        <w:tc>
          <w:tcPr>
            <w:tcW w:w="0" w:type="auto"/>
            <w:hideMark/>
          </w:tcPr>
          <w:p w14:paraId="037E023C"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P17516</w:t>
            </w:r>
          </w:p>
        </w:tc>
        <w:tc>
          <w:tcPr>
            <w:tcW w:w="0" w:type="auto"/>
            <w:hideMark/>
          </w:tcPr>
          <w:p w14:paraId="1428759E" w14:textId="77777777" w:rsidR="00377091" w:rsidRPr="005E0759" w:rsidRDefault="00377091" w:rsidP="00622740">
            <w:pPr>
              <w:spacing w:line="240" w:lineRule="auto"/>
              <w:ind w:firstLineChars="100" w:firstLine="20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CHEMBL4999</w:t>
            </w:r>
          </w:p>
        </w:tc>
        <w:tc>
          <w:tcPr>
            <w:tcW w:w="0" w:type="auto"/>
            <w:hideMark/>
          </w:tcPr>
          <w:p w14:paraId="6F34DC41"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Enzyme</w:t>
            </w:r>
          </w:p>
        </w:tc>
        <w:tc>
          <w:tcPr>
            <w:tcW w:w="0" w:type="auto"/>
            <w:noWrap/>
            <w:hideMark/>
          </w:tcPr>
          <w:p w14:paraId="59F289BF"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0.121</w:t>
            </w:r>
          </w:p>
        </w:tc>
        <w:tc>
          <w:tcPr>
            <w:tcW w:w="0" w:type="auto"/>
            <w:hideMark/>
          </w:tcPr>
          <w:p w14:paraId="489B4006"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 xml:space="preserve">1 </w:t>
            </w:r>
            <w:proofErr w:type="gramStart"/>
            <w:r w:rsidRPr="005E0759">
              <w:rPr>
                <w:rFonts w:ascii="Times New Roman" w:eastAsia="Times New Roman" w:hAnsi="Times New Roman" w:cs="Times New Roman"/>
                <w:sz w:val="20"/>
                <w:szCs w:val="20"/>
              </w:rPr>
              <w:t>/  1</w:t>
            </w:r>
            <w:proofErr w:type="gramEnd"/>
          </w:p>
        </w:tc>
      </w:tr>
      <w:tr w:rsidR="00377091" w:rsidRPr="005E0759" w14:paraId="6D775267" w14:textId="77777777" w:rsidTr="00622740">
        <w:trPr>
          <w:trHeight w:val="500"/>
        </w:trPr>
        <w:tc>
          <w:tcPr>
            <w:cnfStyle w:val="001000000000" w:firstRow="0" w:lastRow="0" w:firstColumn="1" w:lastColumn="0" w:oddVBand="0" w:evenVBand="0" w:oddHBand="0" w:evenHBand="0" w:firstRowFirstColumn="0" w:firstRowLastColumn="0" w:lastRowFirstColumn="0" w:lastRowLastColumn="0"/>
            <w:tcW w:w="0" w:type="auto"/>
            <w:hideMark/>
          </w:tcPr>
          <w:p w14:paraId="5A8927CA" w14:textId="77777777" w:rsidR="00377091" w:rsidRPr="005E0759" w:rsidRDefault="00377091" w:rsidP="00622740">
            <w:pPr>
              <w:spacing w:line="240" w:lineRule="auto"/>
              <w:jc w:val="both"/>
              <w:rPr>
                <w:rFonts w:ascii="Times New Roman" w:eastAsia="Times New Roman" w:hAnsi="Times New Roman" w:cs="Times New Roman"/>
                <w:b w:val="0"/>
                <w:sz w:val="20"/>
                <w:szCs w:val="20"/>
              </w:rPr>
            </w:pPr>
            <w:r w:rsidRPr="005E0759">
              <w:rPr>
                <w:rFonts w:ascii="Times New Roman" w:eastAsia="Times New Roman" w:hAnsi="Times New Roman" w:cs="Times New Roman"/>
                <w:b w:val="0"/>
                <w:sz w:val="20"/>
                <w:szCs w:val="20"/>
              </w:rPr>
              <w:t>Aldehyde reductase (by homology)</w:t>
            </w:r>
          </w:p>
        </w:tc>
        <w:tc>
          <w:tcPr>
            <w:tcW w:w="0" w:type="auto"/>
            <w:hideMark/>
          </w:tcPr>
          <w:p w14:paraId="5AC84799"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AKR1A1</w:t>
            </w:r>
          </w:p>
        </w:tc>
        <w:tc>
          <w:tcPr>
            <w:tcW w:w="0" w:type="auto"/>
            <w:hideMark/>
          </w:tcPr>
          <w:p w14:paraId="506FA2E8"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P14550</w:t>
            </w:r>
          </w:p>
        </w:tc>
        <w:tc>
          <w:tcPr>
            <w:tcW w:w="0" w:type="auto"/>
            <w:hideMark/>
          </w:tcPr>
          <w:p w14:paraId="65C96E74" w14:textId="77777777" w:rsidR="00377091" w:rsidRPr="005E0759" w:rsidRDefault="00377091" w:rsidP="00622740">
            <w:pPr>
              <w:spacing w:line="240" w:lineRule="auto"/>
              <w:ind w:firstLineChars="100" w:firstLine="200"/>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CHEMBL2246</w:t>
            </w:r>
          </w:p>
        </w:tc>
        <w:tc>
          <w:tcPr>
            <w:tcW w:w="0" w:type="auto"/>
            <w:hideMark/>
          </w:tcPr>
          <w:p w14:paraId="7B9F3F9D"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Enzyme</w:t>
            </w:r>
          </w:p>
        </w:tc>
        <w:tc>
          <w:tcPr>
            <w:tcW w:w="0" w:type="auto"/>
            <w:noWrap/>
            <w:hideMark/>
          </w:tcPr>
          <w:p w14:paraId="27586452"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0.121</w:t>
            </w:r>
          </w:p>
        </w:tc>
        <w:tc>
          <w:tcPr>
            <w:tcW w:w="0" w:type="auto"/>
            <w:hideMark/>
          </w:tcPr>
          <w:p w14:paraId="050D620D" w14:textId="77777777" w:rsidR="00377091" w:rsidRPr="005E0759"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 xml:space="preserve">1 </w:t>
            </w:r>
            <w:proofErr w:type="gramStart"/>
            <w:r w:rsidRPr="005E0759">
              <w:rPr>
                <w:rFonts w:ascii="Times New Roman" w:eastAsia="Times New Roman" w:hAnsi="Times New Roman" w:cs="Times New Roman"/>
                <w:sz w:val="20"/>
                <w:szCs w:val="20"/>
              </w:rPr>
              <w:t>/  1</w:t>
            </w:r>
            <w:proofErr w:type="gramEnd"/>
          </w:p>
        </w:tc>
      </w:tr>
    </w:tbl>
    <w:p w14:paraId="15A136C7" w14:textId="77777777" w:rsidR="00377091" w:rsidRPr="005E0759" w:rsidRDefault="00377091" w:rsidP="00377091">
      <w:pPr>
        <w:spacing w:after="0" w:line="240" w:lineRule="auto"/>
        <w:jc w:val="both"/>
        <w:rPr>
          <w:rFonts w:ascii="Times New Roman" w:eastAsia="Times New Roman" w:hAnsi="Times New Roman" w:cs="Times New Roman"/>
        </w:rPr>
      </w:pPr>
    </w:p>
    <w:p w14:paraId="64BF1F6C" w14:textId="77777777" w:rsidR="00377091" w:rsidRPr="005E0759" w:rsidRDefault="00377091" w:rsidP="00377091">
      <w:pPr>
        <w:spacing w:after="0" w:line="240" w:lineRule="auto"/>
        <w:jc w:val="both"/>
        <w:rPr>
          <w:rFonts w:ascii="Times New Roman" w:eastAsia="Times New Roman" w:hAnsi="Times New Roman" w:cs="Times New Roman"/>
          <w:b/>
        </w:rPr>
      </w:pPr>
      <w:proofErr w:type="spellStart"/>
      <w:r w:rsidRPr="005E0759">
        <w:rPr>
          <w:rFonts w:ascii="Times New Roman" w:eastAsia="Times New Roman" w:hAnsi="Times New Roman" w:cs="Times New Roman"/>
          <w:b/>
        </w:rPr>
        <w:t>Passonline</w:t>
      </w:r>
      <w:proofErr w:type="spellEnd"/>
      <w:r w:rsidRPr="005E0759">
        <w:rPr>
          <w:rFonts w:ascii="Times New Roman" w:eastAsia="Times New Roman" w:hAnsi="Times New Roman" w:cs="Times New Roman"/>
          <w:b/>
        </w:rPr>
        <w:t xml:space="preserve"> prediction</w:t>
      </w:r>
    </w:p>
    <w:p w14:paraId="132555BE" w14:textId="77777777" w:rsidR="00377091" w:rsidRPr="005E0759" w:rsidRDefault="00377091" w:rsidP="00377091">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As table 6 indicated </w:t>
      </w:r>
      <w:proofErr w:type="spellStart"/>
      <w:r w:rsidRPr="005E0759">
        <w:rPr>
          <w:rFonts w:ascii="Times New Roman" w:eastAsia="Times New Roman" w:hAnsi="Times New Roman" w:cs="Times New Roman"/>
        </w:rPr>
        <w:t>Passonline</w:t>
      </w:r>
      <w:proofErr w:type="spellEnd"/>
      <w:r w:rsidRPr="005E0759">
        <w:rPr>
          <w:rFonts w:ascii="Times New Roman" w:eastAsia="Times New Roman" w:hAnsi="Times New Roman" w:cs="Times New Roman"/>
        </w:rPr>
        <w:t xml:space="preserve"> prediction which highlights various activity targets for inhibitors: aldose reductase inhibitors (0.414), aldehyde oxidase inhibitors (0.838), and several anticancer targets, including Bcl2 antagonist (0.132), </w:t>
      </w:r>
      <w:proofErr w:type="spellStart"/>
      <w:r w:rsidRPr="005E0759">
        <w:rPr>
          <w:rFonts w:ascii="Times New Roman" w:eastAsia="Times New Roman" w:hAnsi="Times New Roman" w:cs="Times New Roman"/>
        </w:rPr>
        <w:t>Bcl-xL</w:t>
      </w:r>
      <w:proofErr w:type="spellEnd"/>
      <w:r w:rsidRPr="005E0759">
        <w:rPr>
          <w:rFonts w:ascii="Times New Roman" w:eastAsia="Times New Roman" w:hAnsi="Times New Roman" w:cs="Times New Roman"/>
        </w:rPr>
        <w:t xml:space="preserve"> inhibitor (0.076), antioxidant (0.795), apoptosis agonist (0.886), apoptosis antagonist (0.276), and breast cancer-resistant protein inhibitor (0.307). It also identifies key inhibitors: glycerol dehydrogenase (NADP+) inhibitor (0.824), fatty acid synthase inhibitor (0.346), lipid peroxidase inhibitor (0.795), NADPH oxidase inhibitor (0.891), MAP kinase stimulant (0.906), nicotine dehydrogenase inhibitor (0.502), sorbitol-6-phosphate 2-dehydrogenase inhibitor (0.194), telomerase inhibitor (0.398), TNF expression inhibitor (0.414), and TP53 expression enhancer (0.923).</w:t>
      </w:r>
    </w:p>
    <w:p w14:paraId="1A5715E5" w14:textId="77777777" w:rsidR="00377091" w:rsidRPr="000A3CDB" w:rsidRDefault="00377091" w:rsidP="0066767E">
      <w:pPr>
        <w:pStyle w:val="Caption"/>
        <w:keepNext/>
        <w:jc w:val="center"/>
        <w:rPr>
          <w:rFonts w:ascii="Times New Roman" w:hAnsi="Times New Roman" w:cs="Times New Roman"/>
          <w:b/>
          <w:i w:val="0"/>
          <w:color w:val="auto"/>
          <w:sz w:val="22"/>
          <w:szCs w:val="22"/>
        </w:rPr>
      </w:pPr>
      <w:r w:rsidRPr="000A3CDB">
        <w:rPr>
          <w:rFonts w:ascii="Times New Roman" w:hAnsi="Times New Roman" w:cs="Times New Roman"/>
          <w:b/>
          <w:i w:val="0"/>
          <w:color w:val="auto"/>
          <w:sz w:val="22"/>
          <w:szCs w:val="22"/>
        </w:rPr>
        <w:t>Table 6</w:t>
      </w:r>
      <w:r>
        <w:rPr>
          <w:rFonts w:ascii="Times New Roman" w:hAnsi="Times New Roman" w:cs="Times New Roman"/>
          <w:b/>
          <w:i w:val="0"/>
          <w:color w:val="auto"/>
          <w:sz w:val="22"/>
          <w:szCs w:val="22"/>
        </w:rPr>
        <w:t>.</w:t>
      </w:r>
      <w:r w:rsidRPr="000A3CDB">
        <w:rPr>
          <w:rFonts w:ascii="Times New Roman" w:hAnsi="Times New Roman" w:cs="Times New Roman"/>
          <w:b/>
          <w:i w:val="0"/>
          <w:color w:val="auto"/>
          <w:sz w:val="22"/>
          <w:szCs w:val="22"/>
        </w:rPr>
        <w:t xml:space="preserve"> Target prediction of </w:t>
      </w:r>
      <w:proofErr w:type="spellStart"/>
      <w:r w:rsidRPr="000A3CDB">
        <w:rPr>
          <w:rFonts w:ascii="Times New Roman" w:hAnsi="Times New Roman" w:cs="Times New Roman"/>
          <w:b/>
          <w:i w:val="0"/>
          <w:color w:val="auto"/>
          <w:sz w:val="22"/>
          <w:szCs w:val="22"/>
        </w:rPr>
        <w:t>Patuletin</w:t>
      </w:r>
      <w:proofErr w:type="spellEnd"/>
      <w:r w:rsidRPr="000A3CDB">
        <w:rPr>
          <w:rFonts w:ascii="Times New Roman" w:hAnsi="Times New Roman" w:cs="Times New Roman"/>
          <w:b/>
          <w:i w:val="0"/>
          <w:color w:val="auto"/>
          <w:sz w:val="22"/>
          <w:szCs w:val="22"/>
        </w:rPr>
        <w:t xml:space="preserve"> assessed by Pass Online</w:t>
      </w:r>
    </w:p>
    <w:tbl>
      <w:tblPr>
        <w:tblStyle w:val="PlainTable2"/>
        <w:tblW w:w="65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4600"/>
        <w:gridCol w:w="960"/>
        <w:gridCol w:w="960"/>
      </w:tblGrid>
      <w:tr w:rsidR="00377091" w:rsidRPr="00707800" w14:paraId="7E330D86" w14:textId="77777777" w:rsidTr="00622740">
        <w:trPr>
          <w:cnfStyle w:val="100000000000" w:firstRow="1" w:lastRow="0" w:firstColumn="0" w:lastColumn="0" w:oddVBand="0" w:evenVBand="0" w:oddHBand="0" w:evenHBand="0" w:firstRowFirstColumn="0" w:firstRowLastColumn="0" w:lastRowFirstColumn="0" w:lastRowLastColumn="0"/>
          <w:trHeight w:val="324"/>
          <w:jc w:val="center"/>
        </w:trPr>
        <w:tc>
          <w:tcPr>
            <w:cnfStyle w:val="001000000000" w:firstRow="0" w:lastRow="0" w:firstColumn="1" w:lastColumn="0" w:oddVBand="0" w:evenVBand="0" w:oddHBand="0" w:evenHBand="0" w:firstRowFirstColumn="0" w:firstRowLastColumn="0" w:lastRowFirstColumn="0" w:lastRowLastColumn="0"/>
            <w:tcW w:w="4600" w:type="dxa"/>
            <w:tcBorders>
              <w:bottom w:val="none" w:sz="0" w:space="0" w:color="auto"/>
            </w:tcBorders>
            <w:noWrap/>
            <w:hideMark/>
          </w:tcPr>
          <w:p w14:paraId="19EFAAB1" w14:textId="77777777" w:rsidR="00377091" w:rsidRPr="00707800" w:rsidRDefault="00377091" w:rsidP="00622740">
            <w:pPr>
              <w:spacing w:line="240" w:lineRule="auto"/>
              <w:jc w:val="both"/>
              <w:rPr>
                <w:rFonts w:ascii="Times New Roman" w:eastAsia="Times New Roman" w:hAnsi="Times New Roman" w:cs="Times New Roman"/>
                <w:bCs w:val="0"/>
                <w:sz w:val="22"/>
                <w:szCs w:val="22"/>
              </w:rPr>
            </w:pPr>
            <w:r w:rsidRPr="00707800">
              <w:rPr>
                <w:rFonts w:ascii="Times New Roman" w:eastAsia="Times New Roman" w:hAnsi="Times New Roman" w:cs="Times New Roman"/>
                <w:bCs w:val="0"/>
                <w:sz w:val="22"/>
                <w:szCs w:val="22"/>
              </w:rPr>
              <w:t>Anti-cancer activity</w:t>
            </w:r>
          </w:p>
        </w:tc>
        <w:tc>
          <w:tcPr>
            <w:tcW w:w="960" w:type="dxa"/>
            <w:tcBorders>
              <w:bottom w:val="none" w:sz="0" w:space="0" w:color="auto"/>
            </w:tcBorders>
            <w:noWrap/>
            <w:hideMark/>
          </w:tcPr>
          <w:p w14:paraId="1A73FA21" w14:textId="77777777" w:rsidR="00377091" w:rsidRPr="00707800"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Pa</w:t>
            </w:r>
          </w:p>
        </w:tc>
        <w:tc>
          <w:tcPr>
            <w:tcW w:w="960" w:type="dxa"/>
            <w:tcBorders>
              <w:bottom w:val="none" w:sz="0" w:space="0" w:color="auto"/>
            </w:tcBorders>
            <w:noWrap/>
            <w:hideMark/>
          </w:tcPr>
          <w:p w14:paraId="6E4F95CF" w14:textId="77777777" w:rsidR="00377091" w:rsidRPr="00707800" w:rsidRDefault="00377091" w:rsidP="00622740">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Pi</w:t>
            </w:r>
          </w:p>
        </w:tc>
      </w:tr>
      <w:tr w:rsidR="00377091" w:rsidRPr="00707800" w14:paraId="3DE58560"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079ABA1B"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Aldehyde oxidase inhibitor</w:t>
            </w:r>
          </w:p>
        </w:tc>
        <w:tc>
          <w:tcPr>
            <w:tcW w:w="960" w:type="dxa"/>
            <w:hideMark/>
          </w:tcPr>
          <w:p w14:paraId="55E24AFD"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0,838</w:t>
            </w:r>
          </w:p>
        </w:tc>
        <w:tc>
          <w:tcPr>
            <w:tcW w:w="960" w:type="dxa"/>
            <w:hideMark/>
          </w:tcPr>
          <w:p w14:paraId="6563BA0E"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0,007</w:t>
            </w:r>
          </w:p>
        </w:tc>
      </w:tr>
      <w:tr w:rsidR="00377091" w:rsidRPr="00707800" w14:paraId="75163B66"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293A88FF"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lastRenderedPageBreak/>
              <w:t>Aldose reductase inhibitor</w:t>
            </w:r>
          </w:p>
        </w:tc>
        <w:tc>
          <w:tcPr>
            <w:tcW w:w="960" w:type="dxa"/>
            <w:hideMark/>
          </w:tcPr>
          <w:p w14:paraId="45A65F4D"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0,414</w:t>
            </w:r>
          </w:p>
        </w:tc>
        <w:tc>
          <w:tcPr>
            <w:tcW w:w="960" w:type="dxa"/>
            <w:hideMark/>
          </w:tcPr>
          <w:p w14:paraId="1AA2DD73"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0,003</w:t>
            </w:r>
          </w:p>
        </w:tc>
      </w:tr>
      <w:tr w:rsidR="00377091" w:rsidRPr="00707800" w14:paraId="7F209821"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70F1A1DA"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Antioxidant</w:t>
            </w:r>
          </w:p>
        </w:tc>
        <w:tc>
          <w:tcPr>
            <w:tcW w:w="960" w:type="dxa"/>
            <w:hideMark/>
          </w:tcPr>
          <w:p w14:paraId="00DB1452"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0,795</w:t>
            </w:r>
          </w:p>
        </w:tc>
        <w:tc>
          <w:tcPr>
            <w:tcW w:w="960" w:type="dxa"/>
            <w:hideMark/>
          </w:tcPr>
          <w:p w14:paraId="6FA74575"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0,003</w:t>
            </w:r>
          </w:p>
        </w:tc>
      </w:tr>
      <w:tr w:rsidR="00377091" w:rsidRPr="00707800" w14:paraId="6FE69CD5"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207934AF"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Apoptosis agonist</w:t>
            </w:r>
          </w:p>
        </w:tc>
        <w:tc>
          <w:tcPr>
            <w:tcW w:w="960" w:type="dxa"/>
            <w:hideMark/>
          </w:tcPr>
          <w:p w14:paraId="64E6D971"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0,886</w:t>
            </w:r>
          </w:p>
        </w:tc>
        <w:tc>
          <w:tcPr>
            <w:tcW w:w="960" w:type="dxa"/>
            <w:hideMark/>
          </w:tcPr>
          <w:p w14:paraId="0730A2EA"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0,005</w:t>
            </w:r>
          </w:p>
        </w:tc>
      </w:tr>
      <w:tr w:rsidR="00377091" w:rsidRPr="00707800" w14:paraId="610FF3AF"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7D1B8F8F"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Apoptosis antagonist</w:t>
            </w:r>
          </w:p>
        </w:tc>
        <w:tc>
          <w:tcPr>
            <w:tcW w:w="960" w:type="dxa"/>
            <w:hideMark/>
          </w:tcPr>
          <w:p w14:paraId="255F6EA4"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0,274</w:t>
            </w:r>
          </w:p>
        </w:tc>
        <w:tc>
          <w:tcPr>
            <w:tcW w:w="960" w:type="dxa"/>
            <w:hideMark/>
          </w:tcPr>
          <w:p w14:paraId="59244FA3"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0,048</w:t>
            </w:r>
          </w:p>
        </w:tc>
      </w:tr>
      <w:tr w:rsidR="00377091" w:rsidRPr="00707800" w14:paraId="315393C4"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3C0467C0"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Bcl2 antagonist</w:t>
            </w:r>
          </w:p>
        </w:tc>
        <w:tc>
          <w:tcPr>
            <w:tcW w:w="960" w:type="dxa"/>
            <w:hideMark/>
          </w:tcPr>
          <w:p w14:paraId="100D0F2A"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0,132</w:t>
            </w:r>
          </w:p>
        </w:tc>
        <w:tc>
          <w:tcPr>
            <w:tcW w:w="960" w:type="dxa"/>
            <w:hideMark/>
          </w:tcPr>
          <w:p w14:paraId="600B6CA3"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0,033</w:t>
            </w:r>
          </w:p>
        </w:tc>
      </w:tr>
      <w:tr w:rsidR="00377091" w:rsidRPr="00707800" w14:paraId="7E188A69"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6E5884EA"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proofErr w:type="spellStart"/>
            <w:r w:rsidRPr="00707800">
              <w:rPr>
                <w:rFonts w:ascii="Times New Roman" w:eastAsia="Times New Roman" w:hAnsi="Times New Roman" w:cs="Times New Roman"/>
                <w:b w:val="0"/>
                <w:sz w:val="22"/>
                <w:szCs w:val="22"/>
              </w:rPr>
              <w:t>Bcl-xL</w:t>
            </w:r>
            <w:proofErr w:type="spellEnd"/>
            <w:r w:rsidRPr="00707800">
              <w:rPr>
                <w:rFonts w:ascii="Times New Roman" w:eastAsia="Times New Roman" w:hAnsi="Times New Roman" w:cs="Times New Roman"/>
                <w:b w:val="0"/>
                <w:sz w:val="22"/>
                <w:szCs w:val="22"/>
              </w:rPr>
              <w:t xml:space="preserve"> inhibitor</w:t>
            </w:r>
          </w:p>
        </w:tc>
        <w:tc>
          <w:tcPr>
            <w:tcW w:w="960" w:type="dxa"/>
            <w:hideMark/>
          </w:tcPr>
          <w:p w14:paraId="54F0067C"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0,076</w:t>
            </w:r>
          </w:p>
        </w:tc>
        <w:tc>
          <w:tcPr>
            <w:tcW w:w="960" w:type="dxa"/>
            <w:hideMark/>
          </w:tcPr>
          <w:p w14:paraId="17359818"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0,015</w:t>
            </w:r>
          </w:p>
        </w:tc>
      </w:tr>
      <w:tr w:rsidR="00377091" w:rsidRPr="00707800" w14:paraId="53349709"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0E82D91B"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Breast cancer-resistant protein inhibitor</w:t>
            </w:r>
          </w:p>
        </w:tc>
        <w:tc>
          <w:tcPr>
            <w:tcW w:w="960" w:type="dxa"/>
            <w:hideMark/>
          </w:tcPr>
          <w:p w14:paraId="4CCF9722"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0,307</w:t>
            </w:r>
          </w:p>
        </w:tc>
        <w:tc>
          <w:tcPr>
            <w:tcW w:w="960" w:type="dxa"/>
            <w:hideMark/>
          </w:tcPr>
          <w:p w14:paraId="52E5C147"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0,003</w:t>
            </w:r>
          </w:p>
        </w:tc>
      </w:tr>
      <w:tr w:rsidR="00377091" w:rsidRPr="00707800" w14:paraId="4F95593E"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239310BC"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Fatty acid synthase inhibitor</w:t>
            </w:r>
          </w:p>
        </w:tc>
        <w:tc>
          <w:tcPr>
            <w:tcW w:w="960" w:type="dxa"/>
            <w:hideMark/>
          </w:tcPr>
          <w:p w14:paraId="5BF5B551"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0,346</w:t>
            </w:r>
          </w:p>
        </w:tc>
        <w:tc>
          <w:tcPr>
            <w:tcW w:w="960" w:type="dxa"/>
            <w:hideMark/>
          </w:tcPr>
          <w:p w14:paraId="7C39C707"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0,002</w:t>
            </w:r>
          </w:p>
        </w:tc>
      </w:tr>
      <w:tr w:rsidR="00377091" w:rsidRPr="00707800" w14:paraId="76CBEE36"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2F8D898C"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Glycerol dehydrogenase (NADP+) inhibitor</w:t>
            </w:r>
          </w:p>
        </w:tc>
        <w:tc>
          <w:tcPr>
            <w:tcW w:w="960" w:type="dxa"/>
            <w:hideMark/>
          </w:tcPr>
          <w:p w14:paraId="63E29A85"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0,824</w:t>
            </w:r>
          </w:p>
        </w:tc>
        <w:tc>
          <w:tcPr>
            <w:tcW w:w="960" w:type="dxa"/>
            <w:hideMark/>
          </w:tcPr>
          <w:p w14:paraId="074ED848"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0,001</w:t>
            </w:r>
          </w:p>
        </w:tc>
      </w:tr>
      <w:tr w:rsidR="00377091" w:rsidRPr="00707800" w14:paraId="3FFF2651"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087E8655"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Lipid peroxidase inhibitor</w:t>
            </w:r>
          </w:p>
        </w:tc>
        <w:tc>
          <w:tcPr>
            <w:tcW w:w="960" w:type="dxa"/>
            <w:hideMark/>
          </w:tcPr>
          <w:p w14:paraId="78F40FF7"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0,795</w:t>
            </w:r>
          </w:p>
        </w:tc>
        <w:tc>
          <w:tcPr>
            <w:tcW w:w="960" w:type="dxa"/>
            <w:hideMark/>
          </w:tcPr>
          <w:p w14:paraId="46157390"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0,004</w:t>
            </w:r>
          </w:p>
        </w:tc>
      </w:tr>
      <w:tr w:rsidR="00377091" w:rsidRPr="00707800" w14:paraId="4E0AD17A"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3A6DC472"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MAP kinase stimulant</w:t>
            </w:r>
          </w:p>
        </w:tc>
        <w:tc>
          <w:tcPr>
            <w:tcW w:w="960" w:type="dxa"/>
            <w:hideMark/>
          </w:tcPr>
          <w:p w14:paraId="20162D25"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0,906</w:t>
            </w:r>
          </w:p>
        </w:tc>
        <w:tc>
          <w:tcPr>
            <w:tcW w:w="960" w:type="dxa"/>
            <w:hideMark/>
          </w:tcPr>
          <w:p w14:paraId="0DCEB538"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0,002</w:t>
            </w:r>
          </w:p>
        </w:tc>
      </w:tr>
      <w:tr w:rsidR="00377091" w:rsidRPr="00707800" w14:paraId="5E195DFB"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10130EA3"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NADPH oxidase inhibitor</w:t>
            </w:r>
          </w:p>
        </w:tc>
        <w:tc>
          <w:tcPr>
            <w:tcW w:w="960" w:type="dxa"/>
            <w:hideMark/>
          </w:tcPr>
          <w:p w14:paraId="46254A79"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0,891</w:t>
            </w:r>
          </w:p>
        </w:tc>
        <w:tc>
          <w:tcPr>
            <w:tcW w:w="960" w:type="dxa"/>
            <w:hideMark/>
          </w:tcPr>
          <w:p w14:paraId="1FA6D3D5"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0,002</w:t>
            </w:r>
          </w:p>
        </w:tc>
      </w:tr>
      <w:tr w:rsidR="00377091" w:rsidRPr="00707800" w14:paraId="2540584F"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0E374A97"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Nicotine dehydrogenase inhibitor</w:t>
            </w:r>
          </w:p>
        </w:tc>
        <w:tc>
          <w:tcPr>
            <w:tcW w:w="960" w:type="dxa"/>
            <w:hideMark/>
          </w:tcPr>
          <w:p w14:paraId="7A35459D"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0,502</w:t>
            </w:r>
          </w:p>
        </w:tc>
        <w:tc>
          <w:tcPr>
            <w:tcW w:w="960" w:type="dxa"/>
            <w:hideMark/>
          </w:tcPr>
          <w:p w14:paraId="68BC922B"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0,027</w:t>
            </w:r>
          </w:p>
        </w:tc>
      </w:tr>
      <w:tr w:rsidR="00377091" w:rsidRPr="00707800" w14:paraId="61DC860E"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30889CA0"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Sorbitol-6-phosphate 2-dehydrogenase inhibitor</w:t>
            </w:r>
          </w:p>
        </w:tc>
        <w:tc>
          <w:tcPr>
            <w:tcW w:w="960" w:type="dxa"/>
            <w:hideMark/>
          </w:tcPr>
          <w:p w14:paraId="03ED7C5F"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0,194</w:t>
            </w:r>
          </w:p>
        </w:tc>
        <w:tc>
          <w:tcPr>
            <w:tcW w:w="960" w:type="dxa"/>
            <w:hideMark/>
          </w:tcPr>
          <w:p w14:paraId="48C8FE9C"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0,105</w:t>
            </w:r>
          </w:p>
        </w:tc>
      </w:tr>
      <w:tr w:rsidR="00377091" w:rsidRPr="00707800" w14:paraId="416C2FF4"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640FA9B1"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Telomerase inhibitor</w:t>
            </w:r>
          </w:p>
        </w:tc>
        <w:tc>
          <w:tcPr>
            <w:tcW w:w="960" w:type="dxa"/>
            <w:hideMark/>
          </w:tcPr>
          <w:p w14:paraId="47EDC6A3"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0,398</w:t>
            </w:r>
          </w:p>
        </w:tc>
        <w:tc>
          <w:tcPr>
            <w:tcW w:w="960" w:type="dxa"/>
            <w:hideMark/>
          </w:tcPr>
          <w:p w14:paraId="07EA452B"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0,004</w:t>
            </w:r>
          </w:p>
        </w:tc>
      </w:tr>
      <w:tr w:rsidR="00377091" w:rsidRPr="00707800" w14:paraId="1B8E6BB9"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6E78795B"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TNF expression inhibitor</w:t>
            </w:r>
          </w:p>
        </w:tc>
        <w:tc>
          <w:tcPr>
            <w:tcW w:w="960" w:type="dxa"/>
            <w:hideMark/>
          </w:tcPr>
          <w:p w14:paraId="1ED49079"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0,414</w:t>
            </w:r>
          </w:p>
        </w:tc>
        <w:tc>
          <w:tcPr>
            <w:tcW w:w="960" w:type="dxa"/>
            <w:hideMark/>
          </w:tcPr>
          <w:p w14:paraId="5BB72189"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0,052</w:t>
            </w:r>
          </w:p>
        </w:tc>
      </w:tr>
      <w:tr w:rsidR="00377091" w:rsidRPr="00707800" w14:paraId="311389A2"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4600" w:type="dxa"/>
            <w:hideMark/>
          </w:tcPr>
          <w:p w14:paraId="41C761B6"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TP53 expression enhancer</w:t>
            </w:r>
          </w:p>
        </w:tc>
        <w:tc>
          <w:tcPr>
            <w:tcW w:w="960" w:type="dxa"/>
            <w:hideMark/>
          </w:tcPr>
          <w:p w14:paraId="18FC643A"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0,923</w:t>
            </w:r>
          </w:p>
        </w:tc>
        <w:tc>
          <w:tcPr>
            <w:tcW w:w="960" w:type="dxa"/>
            <w:hideMark/>
          </w:tcPr>
          <w:p w14:paraId="259DC822" w14:textId="77777777" w:rsidR="00377091" w:rsidRPr="00707800" w:rsidRDefault="00377091" w:rsidP="00622740">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2"/>
                <w:szCs w:val="22"/>
              </w:rPr>
            </w:pPr>
            <w:r w:rsidRPr="00707800">
              <w:rPr>
                <w:rFonts w:ascii="Times New Roman" w:eastAsia="Times New Roman" w:hAnsi="Times New Roman" w:cs="Times New Roman"/>
                <w:sz w:val="22"/>
                <w:szCs w:val="22"/>
              </w:rPr>
              <w:t>0,004</w:t>
            </w:r>
          </w:p>
        </w:tc>
      </w:tr>
      <w:tr w:rsidR="00377091" w:rsidRPr="00707800" w14:paraId="23D46083" w14:textId="77777777" w:rsidTr="00622740">
        <w:trPr>
          <w:trHeight w:val="290"/>
          <w:jc w:val="center"/>
        </w:trPr>
        <w:tc>
          <w:tcPr>
            <w:cnfStyle w:val="001000000000" w:firstRow="0" w:lastRow="0" w:firstColumn="1" w:lastColumn="0" w:oddVBand="0" w:evenVBand="0" w:oddHBand="0" w:evenHBand="0" w:firstRowFirstColumn="0" w:firstRowLastColumn="0" w:lastRowFirstColumn="0" w:lastRowLastColumn="0"/>
            <w:tcW w:w="6520" w:type="dxa"/>
            <w:gridSpan w:val="3"/>
            <w:noWrap/>
            <w:hideMark/>
          </w:tcPr>
          <w:p w14:paraId="5593D80D" w14:textId="77777777" w:rsidR="00377091" w:rsidRPr="00707800" w:rsidRDefault="00377091" w:rsidP="00622740">
            <w:pPr>
              <w:spacing w:line="240" w:lineRule="auto"/>
              <w:jc w:val="both"/>
              <w:rPr>
                <w:rFonts w:ascii="Times New Roman" w:eastAsia="Times New Roman" w:hAnsi="Times New Roman" w:cs="Times New Roman"/>
                <w:b w:val="0"/>
                <w:sz w:val="22"/>
                <w:szCs w:val="22"/>
              </w:rPr>
            </w:pPr>
            <w:r w:rsidRPr="00707800">
              <w:rPr>
                <w:rFonts w:ascii="Times New Roman" w:eastAsia="Times New Roman" w:hAnsi="Times New Roman" w:cs="Times New Roman"/>
                <w:b w:val="0"/>
                <w:sz w:val="22"/>
                <w:szCs w:val="22"/>
              </w:rPr>
              <w:t xml:space="preserve">Pa: Probably active, Pi: Probably </w:t>
            </w:r>
            <w:proofErr w:type="gramStart"/>
            <w:r w:rsidRPr="00707800">
              <w:rPr>
                <w:rFonts w:ascii="Times New Roman" w:eastAsia="Times New Roman" w:hAnsi="Times New Roman" w:cs="Times New Roman"/>
                <w:b w:val="0"/>
                <w:sz w:val="22"/>
                <w:szCs w:val="22"/>
              </w:rPr>
              <w:t>inactive ;</w:t>
            </w:r>
            <w:proofErr w:type="gramEnd"/>
            <w:r w:rsidRPr="00707800">
              <w:rPr>
                <w:rFonts w:ascii="Times New Roman" w:eastAsia="Times New Roman" w:hAnsi="Times New Roman" w:cs="Times New Roman"/>
                <w:b w:val="0"/>
                <w:sz w:val="22"/>
                <w:szCs w:val="22"/>
              </w:rPr>
              <w:t xml:space="preserve"> Pa &gt; 0.7 are highly probable</w:t>
            </w:r>
          </w:p>
        </w:tc>
      </w:tr>
    </w:tbl>
    <w:p w14:paraId="258749BF" w14:textId="77777777" w:rsidR="00377091" w:rsidRPr="005E0759" w:rsidRDefault="00377091" w:rsidP="00377091">
      <w:pPr>
        <w:spacing w:after="0" w:line="240" w:lineRule="auto"/>
        <w:jc w:val="both"/>
        <w:rPr>
          <w:rFonts w:ascii="Times New Roman" w:eastAsia="Times New Roman" w:hAnsi="Times New Roman" w:cs="Times New Roman"/>
        </w:rPr>
      </w:pPr>
    </w:p>
    <w:p w14:paraId="5224FB27" w14:textId="77777777" w:rsidR="00377091" w:rsidRPr="005E0759" w:rsidRDefault="00377091" w:rsidP="00377091">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Similarity ensemble approach prediction:</w:t>
      </w:r>
    </w:p>
    <w:p w14:paraId="6FC3EE0B" w14:textId="77777777" w:rsidR="0066767E" w:rsidRPr="0066767E" w:rsidRDefault="00377091" w:rsidP="0066767E">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Table 7 shows AKR1B1 with values of 0.86 for rats and 0.7 for humans,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demonstrated the greatest (TC) with Aldo-keto reductase family 1 member B1 (AKR1B1). AKR1C21 at 0.62, fatty acid synthase at 0.41, death-associated protein kinase at 0.62, bovine AKR1B1 at 0.46, and arachidonate 12-lipoxygenase (12S-type) at 0.62 were other noteworthy data.</w:t>
      </w:r>
    </w:p>
    <w:p w14:paraId="4A9004E5" w14:textId="77777777" w:rsidR="00377091" w:rsidRPr="0066767E" w:rsidRDefault="0066767E" w:rsidP="0066767E">
      <w:pPr>
        <w:pStyle w:val="Caption"/>
        <w:keepNext/>
        <w:jc w:val="center"/>
        <w:rPr>
          <w:rFonts w:ascii="Times New Roman" w:hAnsi="Times New Roman" w:cs="Times New Roman"/>
          <w:b/>
          <w:i w:val="0"/>
          <w:color w:val="auto"/>
          <w:sz w:val="22"/>
          <w:szCs w:val="22"/>
        </w:rPr>
      </w:pPr>
      <w:r w:rsidRPr="000A3CDB">
        <w:rPr>
          <w:rFonts w:ascii="Times New Roman" w:hAnsi="Times New Roman" w:cs="Times New Roman"/>
          <w:b/>
          <w:i w:val="0"/>
          <w:color w:val="auto"/>
          <w:sz w:val="22"/>
          <w:szCs w:val="22"/>
        </w:rPr>
        <w:t>Table 7</w:t>
      </w:r>
      <w:r>
        <w:rPr>
          <w:rFonts w:ascii="Times New Roman" w:hAnsi="Times New Roman" w:cs="Times New Roman"/>
          <w:b/>
          <w:i w:val="0"/>
          <w:color w:val="auto"/>
          <w:sz w:val="22"/>
          <w:szCs w:val="22"/>
        </w:rPr>
        <w:t>.</w:t>
      </w:r>
      <w:r w:rsidRPr="000A3CDB">
        <w:rPr>
          <w:rFonts w:ascii="Times New Roman" w:hAnsi="Times New Roman" w:cs="Times New Roman"/>
          <w:b/>
          <w:i w:val="0"/>
          <w:color w:val="auto"/>
          <w:sz w:val="22"/>
          <w:szCs w:val="22"/>
        </w:rPr>
        <w:t xml:space="preserve"> Similarity to </w:t>
      </w:r>
      <w:proofErr w:type="spellStart"/>
      <w:r w:rsidRPr="000A3CDB">
        <w:rPr>
          <w:rFonts w:ascii="Times New Roman" w:hAnsi="Times New Roman" w:cs="Times New Roman"/>
          <w:b/>
          <w:i w:val="0"/>
          <w:color w:val="auto"/>
          <w:sz w:val="22"/>
          <w:szCs w:val="22"/>
        </w:rPr>
        <w:t>Patuletin</w:t>
      </w:r>
      <w:proofErr w:type="spellEnd"/>
      <w:r w:rsidRPr="000A3CDB">
        <w:rPr>
          <w:rFonts w:ascii="Times New Roman" w:hAnsi="Times New Roman" w:cs="Times New Roman"/>
          <w:b/>
          <w:i w:val="0"/>
          <w:color w:val="auto"/>
          <w:sz w:val="22"/>
          <w:szCs w:val="22"/>
        </w:rPr>
        <w:t xml:space="preserve"> as ligand through SEA (Similarity ensemble approach)</w:t>
      </w:r>
    </w:p>
    <w:tbl>
      <w:tblPr>
        <w:tblStyle w:val="PlainTable2"/>
        <w:tblpPr w:leftFromText="180" w:rightFromText="180" w:vertAnchor="text" w:horzAnchor="margin" w:tblpXSpec="center" w:tblpY="1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717"/>
        <w:gridCol w:w="1325"/>
        <w:gridCol w:w="3643"/>
        <w:gridCol w:w="955"/>
        <w:gridCol w:w="883"/>
      </w:tblGrid>
      <w:tr w:rsidR="0066767E" w:rsidRPr="005E0759" w14:paraId="4F18D4A7" w14:textId="77777777" w:rsidTr="0066767E">
        <w:trPr>
          <w:cnfStyle w:val="100000000000" w:firstRow="1" w:lastRow="0" w:firstColumn="0" w:lastColumn="0" w:oddVBand="0" w:evenVBand="0" w:oddHBand="0"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0" w:type="auto"/>
            <w:tcBorders>
              <w:bottom w:val="none" w:sz="0" w:space="0" w:color="auto"/>
            </w:tcBorders>
            <w:hideMark/>
          </w:tcPr>
          <w:p w14:paraId="1218AA6C" w14:textId="77777777" w:rsidR="0066767E" w:rsidRPr="005E0759" w:rsidRDefault="0066767E" w:rsidP="0066767E">
            <w:pPr>
              <w:spacing w:line="240" w:lineRule="auto"/>
              <w:rPr>
                <w:rFonts w:ascii="Times New Roman" w:eastAsia="Times New Roman" w:hAnsi="Times New Roman" w:cs="Times New Roman"/>
                <w:bCs w:val="0"/>
                <w:sz w:val="20"/>
                <w:szCs w:val="20"/>
              </w:rPr>
            </w:pPr>
            <w:r w:rsidRPr="005E0759">
              <w:rPr>
                <w:rFonts w:ascii="Times New Roman" w:eastAsia="Times New Roman" w:hAnsi="Times New Roman" w:cs="Times New Roman"/>
                <w:bCs w:val="0"/>
                <w:sz w:val="20"/>
                <w:szCs w:val="20"/>
              </w:rPr>
              <w:t>Target Key</w:t>
            </w:r>
          </w:p>
        </w:tc>
        <w:tc>
          <w:tcPr>
            <w:tcW w:w="0" w:type="auto"/>
            <w:tcBorders>
              <w:bottom w:val="none" w:sz="0" w:space="0" w:color="auto"/>
            </w:tcBorders>
            <w:hideMark/>
          </w:tcPr>
          <w:p w14:paraId="574EB3EB" w14:textId="77777777" w:rsidR="0066767E" w:rsidRPr="005E0759" w:rsidRDefault="0066767E" w:rsidP="0066767E">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5E0759">
              <w:rPr>
                <w:rFonts w:ascii="Times New Roman" w:eastAsia="Times New Roman" w:hAnsi="Times New Roman" w:cs="Times New Roman"/>
                <w:bCs w:val="0"/>
                <w:sz w:val="20"/>
                <w:szCs w:val="20"/>
              </w:rPr>
              <w:t>Target Name</w:t>
            </w:r>
          </w:p>
        </w:tc>
        <w:tc>
          <w:tcPr>
            <w:tcW w:w="0" w:type="auto"/>
            <w:tcBorders>
              <w:bottom w:val="none" w:sz="0" w:space="0" w:color="auto"/>
            </w:tcBorders>
            <w:hideMark/>
          </w:tcPr>
          <w:p w14:paraId="0159318A" w14:textId="77777777" w:rsidR="0066767E" w:rsidRPr="005E0759" w:rsidRDefault="0066767E" w:rsidP="0066767E">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5E0759">
              <w:rPr>
                <w:rFonts w:ascii="Times New Roman" w:eastAsia="Times New Roman" w:hAnsi="Times New Roman" w:cs="Times New Roman"/>
                <w:bCs w:val="0"/>
                <w:sz w:val="20"/>
                <w:szCs w:val="20"/>
              </w:rPr>
              <w:t>Description</w:t>
            </w:r>
          </w:p>
        </w:tc>
        <w:tc>
          <w:tcPr>
            <w:tcW w:w="0" w:type="auto"/>
            <w:tcBorders>
              <w:bottom w:val="none" w:sz="0" w:space="0" w:color="auto"/>
            </w:tcBorders>
            <w:hideMark/>
          </w:tcPr>
          <w:p w14:paraId="55CE3593" w14:textId="77777777" w:rsidR="0066767E" w:rsidRPr="005E0759" w:rsidRDefault="0066767E" w:rsidP="0066767E">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5E0759">
              <w:rPr>
                <w:rFonts w:ascii="Times New Roman" w:eastAsia="Times New Roman" w:hAnsi="Times New Roman" w:cs="Times New Roman"/>
                <w:bCs w:val="0"/>
                <w:sz w:val="20"/>
                <w:szCs w:val="20"/>
              </w:rPr>
              <w:t>P-Value</w:t>
            </w:r>
          </w:p>
        </w:tc>
        <w:tc>
          <w:tcPr>
            <w:tcW w:w="0" w:type="auto"/>
            <w:tcBorders>
              <w:bottom w:val="none" w:sz="0" w:space="0" w:color="auto"/>
            </w:tcBorders>
            <w:hideMark/>
          </w:tcPr>
          <w:p w14:paraId="62EA3C51" w14:textId="77777777" w:rsidR="0066767E" w:rsidRPr="005E0759" w:rsidRDefault="0066767E" w:rsidP="0066767E">
            <w:pPr>
              <w:spacing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proofErr w:type="spellStart"/>
            <w:r w:rsidRPr="005E0759">
              <w:rPr>
                <w:rFonts w:ascii="Times New Roman" w:eastAsia="Times New Roman" w:hAnsi="Times New Roman" w:cs="Times New Roman"/>
                <w:bCs w:val="0"/>
                <w:sz w:val="20"/>
                <w:szCs w:val="20"/>
              </w:rPr>
              <w:t>MaxTC</w:t>
            </w:r>
            <w:proofErr w:type="spellEnd"/>
          </w:p>
        </w:tc>
      </w:tr>
      <w:tr w:rsidR="0066767E" w:rsidRPr="005E0759" w14:paraId="5D6C075D" w14:textId="77777777" w:rsidTr="0066767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06A2F3B9" w14:textId="77777777" w:rsidR="0066767E" w:rsidRPr="005E0759" w:rsidRDefault="0066767E" w:rsidP="0066767E">
            <w:pPr>
              <w:spacing w:line="240" w:lineRule="auto"/>
              <w:jc w:val="both"/>
              <w:rPr>
                <w:rFonts w:ascii="Times New Roman" w:eastAsia="Times New Roman" w:hAnsi="Times New Roman" w:cs="Times New Roman"/>
                <w:b w:val="0"/>
                <w:sz w:val="20"/>
                <w:szCs w:val="20"/>
              </w:rPr>
            </w:pPr>
            <w:hyperlink r:id="rId20" w:tgtFrame="_blank" w:tooltip="go to ZINC orthologs" w:history="1">
              <w:r w:rsidRPr="005E0759">
                <w:rPr>
                  <w:rFonts w:ascii="Times New Roman" w:eastAsia="Times New Roman" w:hAnsi="Times New Roman" w:cs="Times New Roman"/>
                  <w:b w:val="0"/>
                  <w:sz w:val="20"/>
                  <w:szCs w:val="20"/>
                </w:rPr>
                <w:t>AK1CL_MOUSE</w:t>
              </w:r>
            </w:hyperlink>
          </w:p>
        </w:tc>
        <w:tc>
          <w:tcPr>
            <w:tcW w:w="0" w:type="auto"/>
            <w:hideMark/>
          </w:tcPr>
          <w:p w14:paraId="346CA6A5"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21" w:tgtFrame="_blank" w:tooltip="go to ZINC genes" w:history="1">
              <w:r w:rsidRPr="005E0759">
                <w:rPr>
                  <w:rFonts w:ascii="Times New Roman" w:eastAsia="Times New Roman" w:hAnsi="Times New Roman" w:cs="Times New Roman"/>
                  <w:sz w:val="20"/>
                  <w:szCs w:val="20"/>
                </w:rPr>
                <w:t>Akr1c21</w:t>
              </w:r>
            </w:hyperlink>
          </w:p>
        </w:tc>
        <w:tc>
          <w:tcPr>
            <w:tcW w:w="0" w:type="auto"/>
            <w:hideMark/>
          </w:tcPr>
          <w:p w14:paraId="4741E8C0"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Aldo-keto reductase family 1 member C21</w:t>
            </w:r>
          </w:p>
        </w:tc>
        <w:tc>
          <w:tcPr>
            <w:tcW w:w="0" w:type="auto"/>
            <w:hideMark/>
          </w:tcPr>
          <w:p w14:paraId="468ADB4D"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1.18E-77</w:t>
            </w:r>
          </w:p>
        </w:tc>
        <w:tc>
          <w:tcPr>
            <w:tcW w:w="0" w:type="auto"/>
            <w:hideMark/>
          </w:tcPr>
          <w:p w14:paraId="580BF2BC"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22" w:tgtFrame="_blank" w:tooltip="go to similar ZINC substances" w:history="1">
              <w:r w:rsidRPr="005E0759">
                <w:rPr>
                  <w:rFonts w:ascii="Times New Roman" w:eastAsia="Times New Roman" w:hAnsi="Times New Roman" w:cs="Times New Roman"/>
                  <w:sz w:val="20"/>
                  <w:szCs w:val="20"/>
                </w:rPr>
                <w:t>0.62</w:t>
              </w:r>
            </w:hyperlink>
          </w:p>
        </w:tc>
      </w:tr>
      <w:tr w:rsidR="0066767E" w:rsidRPr="005E0759" w14:paraId="2FC99B8C" w14:textId="77777777" w:rsidTr="0066767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1463584C" w14:textId="77777777" w:rsidR="0066767E" w:rsidRPr="005E0759" w:rsidRDefault="0066767E" w:rsidP="0066767E">
            <w:pPr>
              <w:spacing w:line="240" w:lineRule="auto"/>
              <w:jc w:val="both"/>
              <w:rPr>
                <w:rFonts w:ascii="Times New Roman" w:eastAsia="Times New Roman" w:hAnsi="Times New Roman" w:cs="Times New Roman"/>
                <w:b w:val="0"/>
                <w:sz w:val="20"/>
                <w:szCs w:val="20"/>
              </w:rPr>
            </w:pPr>
            <w:hyperlink r:id="rId23" w:tgtFrame="_blank" w:tooltip="go to ZINC orthologs" w:history="1">
              <w:r w:rsidRPr="005E0759">
                <w:rPr>
                  <w:rFonts w:ascii="Times New Roman" w:eastAsia="Times New Roman" w:hAnsi="Times New Roman" w:cs="Times New Roman"/>
                  <w:b w:val="0"/>
                  <w:sz w:val="20"/>
                  <w:szCs w:val="20"/>
                </w:rPr>
                <w:t>ALDR_RAT</w:t>
              </w:r>
            </w:hyperlink>
          </w:p>
        </w:tc>
        <w:tc>
          <w:tcPr>
            <w:tcW w:w="0" w:type="auto"/>
            <w:hideMark/>
          </w:tcPr>
          <w:p w14:paraId="423F2976"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24" w:tgtFrame="_blank" w:tooltip="go to ZINC genes" w:history="1">
              <w:r w:rsidRPr="005E0759">
                <w:rPr>
                  <w:rFonts w:ascii="Times New Roman" w:eastAsia="Times New Roman" w:hAnsi="Times New Roman" w:cs="Times New Roman"/>
                  <w:sz w:val="20"/>
                  <w:szCs w:val="20"/>
                </w:rPr>
                <w:t>Akr1b1</w:t>
              </w:r>
            </w:hyperlink>
          </w:p>
        </w:tc>
        <w:tc>
          <w:tcPr>
            <w:tcW w:w="0" w:type="auto"/>
            <w:hideMark/>
          </w:tcPr>
          <w:p w14:paraId="0C266325"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Aldo-keto reductase family 1 member B1</w:t>
            </w:r>
          </w:p>
        </w:tc>
        <w:tc>
          <w:tcPr>
            <w:tcW w:w="0" w:type="auto"/>
            <w:hideMark/>
          </w:tcPr>
          <w:p w14:paraId="37B63CA9"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9.99E-56</w:t>
            </w:r>
          </w:p>
        </w:tc>
        <w:tc>
          <w:tcPr>
            <w:tcW w:w="0" w:type="auto"/>
            <w:hideMark/>
          </w:tcPr>
          <w:p w14:paraId="6541FE67"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25" w:tgtFrame="_blank" w:tooltip="go to similar ZINC substances" w:history="1">
              <w:r w:rsidRPr="005E0759">
                <w:rPr>
                  <w:rFonts w:ascii="Times New Roman" w:eastAsia="Times New Roman" w:hAnsi="Times New Roman" w:cs="Times New Roman"/>
                  <w:sz w:val="20"/>
                  <w:szCs w:val="20"/>
                </w:rPr>
                <w:t>0.86</w:t>
              </w:r>
            </w:hyperlink>
          </w:p>
        </w:tc>
      </w:tr>
      <w:tr w:rsidR="0066767E" w:rsidRPr="005E0759" w14:paraId="797CBF05" w14:textId="77777777" w:rsidTr="0066767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64611370" w14:textId="77777777" w:rsidR="0066767E" w:rsidRPr="005E0759" w:rsidRDefault="0066767E" w:rsidP="0066767E">
            <w:pPr>
              <w:spacing w:line="240" w:lineRule="auto"/>
              <w:jc w:val="both"/>
              <w:rPr>
                <w:rFonts w:ascii="Times New Roman" w:eastAsia="Times New Roman" w:hAnsi="Times New Roman" w:cs="Times New Roman"/>
                <w:b w:val="0"/>
                <w:sz w:val="20"/>
                <w:szCs w:val="20"/>
              </w:rPr>
            </w:pPr>
            <w:hyperlink r:id="rId26" w:tgtFrame="_blank" w:tooltip="go to ZINC orthologs" w:history="1">
              <w:r w:rsidRPr="005E0759">
                <w:rPr>
                  <w:rFonts w:ascii="Times New Roman" w:eastAsia="Times New Roman" w:hAnsi="Times New Roman" w:cs="Times New Roman"/>
                  <w:b w:val="0"/>
                  <w:sz w:val="20"/>
                  <w:szCs w:val="20"/>
                </w:rPr>
                <w:t>FAS_CHICK</w:t>
              </w:r>
            </w:hyperlink>
          </w:p>
        </w:tc>
        <w:tc>
          <w:tcPr>
            <w:tcW w:w="0" w:type="auto"/>
            <w:hideMark/>
          </w:tcPr>
          <w:p w14:paraId="7B3397C2"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27" w:tgtFrame="_blank" w:tooltip="go to ZINC genes" w:history="1">
              <w:r w:rsidRPr="005E0759">
                <w:rPr>
                  <w:rFonts w:ascii="Times New Roman" w:eastAsia="Times New Roman" w:hAnsi="Times New Roman" w:cs="Times New Roman"/>
                  <w:sz w:val="20"/>
                  <w:szCs w:val="20"/>
                </w:rPr>
                <w:t>FASN</w:t>
              </w:r>
            </w:hyperlink>
          </w:p>
        </w:tc>
        <w:tc>
          <w:tcPr>
            <w:tcW w:w="0" w:type="auto"/>
            <w:hideMark/>
          </w:tcPr>
          <w:p w14:paraId="0551F926"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Fatty acid synthase</w:t>
            </w:r>
          </w:p>
        </w:tc>
        <w:tc>
          <w:tcPr>
            <w:tcW w:w="0" w:type="auto"/>
            <w:hideMark/>
          </w:tcPr>
          <w:p w14:paraId="34CFCA19"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5.21E-51</w:t>
            </w:r>
          </w:p>
        </w:tc>
        <w:tc>
          <w:tcPr>
            <w:tcW w:w="0" w:type="auto"/>
            <w:hideMark/>
          </w:tcPr>
          <w:p w14:paraId="2288E9C4"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28" w:tgtFrame="_blank" w:tooltip="go to similar ZINC substances" w:history="1">
              <w:r w:rsidRPr="005E0759">
                <w:rPr>
                  <w:rFonts w:ascii="Times New Roman" w:eastAsia="Times New Roman" w:hAnsi="Times New Roman" w:cs="Times New Roman"/>
                  <w:sz w:val="20"/>
                  <w:szCs w:val="20"/>
                </w:rPr>
                <w:t>0.41</w:t>
              </w:r>
            </w:hyperlink>
          </w:p>
        </w:tc>
      </w:tr>
      <w:tr w:rsidR="0066767E" w:rsidRPr="005E0759" w14:paraId="1198C740" w14:textId="77777777" w:rsidTr="0066767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41B91336" w14:textId="77777777" w:rsidR="0066767E" w:rsidRPr="005E0759" w:rsidRDefault="0066767E" w:rsidP="0066767E">
            <w:pPr>
              <w:spacing w:line="240" w:lineRule="auto"/>
              <w:jc w:val="both"/>
              <w:rPr>
                <w:rFonts w:ascii="Times New Roman" w:eastAsia="Times New Roman" w:hAnsi="Times New Roman" w:cs="Times New Roman"/>
                <w:b w:val="0"/>
                <w:sz w:val="20"/>
                <w:szCs w:val="20"/>
              </w:rPr>
            </w:pPr>
            <w:hyperlink r:id="rId29" w:tgtFrame="_blank" w:tooltip="go to ZINC orthologs" w:history="1">
              <w:r w:rsidRPr="005E0759">
                <w:rPr>
                  <w:rFonts w:ascii="Times New Roman" w:eastAsia="Times New Roman" w:hAnsi="Times New Roman" w:cs="Times New Roman"/>
                  <w:b w:val="0"/>
                  <w:sz w:val="20"/>
                  <w:szCs w:val="20"/>
                </w:rPr>
                <w:t>DAPK1_HUMAN</w:t>
              </w:r>
            </w:hyperlink>
          </w:p>
        </w:tc>
        <w:tc>
          <w:tcPr>
            <w:tcW w:w="0" w:type="auto"/>
            <w:hideMark/>
          </w:tcPr>
          <w:p w14:paraId="7422C3C6"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30" w:tgtFrame="_blank" w:tooltip="go to ZINC genes" w:history="1">
              <w:r w:rsidRPr="005E0759">
                <w:rPr>
                  <w:rFonts w:ascii="Times New Roman" w:eastAsia="Times New Roman" w:hAnsi="Times New Roman" w:cs="Times New Roman"/>
                  <w:sz w:val="20"/>
                  <w:szCs w:val="20"/>
                </w:rPr>
                <w:t>DAPK1</w:t>
              </w:r>
            </w:hyperlink>
          </w:p>
        </w:tc>
        <w:tc>
          <w:tcPr>
            <w:tcW w:w="0" w:type="auto"/>
            <w:hideMark/>
          </w:tcPr>
          <w:p w14:paraId="74BD75DE"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Death-associated protein kinase 1</w:t>
            </w:r>
          </w:p>
        </w:tc>
        <w:tc>
          <w:tcPr>
            <w:tcW w:w="0" w:type="auto"/>
            <w:hideMark/>
          </w:tcPr>
          <w:p w14:paraId="235FB7EB"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1.65E-13</w:t>
            </w:r>
          </w:p>
        </w:tc>
        <w:tc>
          <w:tcPr>
            <w:tcW w:w="0" w:type="auto"/>
            <w:hideMark/>
          </w:tcPr>
          <w:p w14:paraId="2A1F6600"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31" w:tgtFrame="_blank" w:tooltip="go to similar ZINC substances" w:history="1">
              <w:r w:rsidRPr="005E0759">
                <w:rPr>
                  <w:rFonts w:ascii="Times New Roman" w:eastAsia="Times New Roman" w:hAnsi="Times New Roman" w:cs="Times New Roman"/>
                  <w:sz w:val="20"/>
                  <w:szCs w:val="20"/>
                </w:rPr>
                <w:t>0.62</w:t>
              </w:r>
            </w:hyperlink>
          </w:p>
        </w:tc>
      </w:tr>
      <w:tr w:rsidR="0066767E" w:rsidRPr="005E0759" w14:paraId="4290D90E" w14:textId="77777777" w:rsidTr="0066767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2D208D09" w14:textId="77777777" w:rsidR="0066767E" w:rsidRPr="005E0759" w:rsidRDefault="0066767E" w:rsidP="0066767E">
            <w:pPr>
              <w:spacing w:line="240" w:lineRule="auto"/>
              <w:jc w:val="both"/>
              <w:rPr>
                <w:rFonts w:ascii="Times New Roman" w:eastAsia="Times New Roman" w:hAnsi="Times New Roman" w:cs="Times New Roman"/>
                <w:b w:val="0"/>
                <w:sz w:val="20"/>
                <w:szCs w:val="20"/>
              </w:rPr>
            </w:pPr>
            <w:hyperlink r:id="rId32" w:tgtFrame="_blank" w:tooltip="go to ZINC orthologs" w:history="1">
              <w:r w:rsidRPr="005E0759">
                <w:rPr>
                  <w:rFonts w:ascii="Times New Roman" w:eastAsia="Times New Roman" w:hAnsi="Times New Roman" w:cs="Times New Roman"/>
                  <w:b w:val="0"/>
                  <w:sz w:val="20"/>
                  <w:szCs w:val="20"/>
                </w:rPr>
                <w:t>ALDR_BOVIN</w:t>
              </w:r>
            </w:hyperlink>
          </w:p>
        </w:tc>
        <w:tc>
          <w:tcPr>
            <w:tcW w:w="0" w:type="auto"/>
            <w:hideMark/>
          </w:tcPr>
          <w:p w14:paraId="54CF613E"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33" w:tgtFrame="_blank" w:tooltip="go to ZINC genes" w:history="1">
              <w:r w:rsidRPr="005E0759">
                <w:rPr>
                  <w:rFonts w:ascii="Times New Roman" w:eastAsia="Times New Roman" w:hAnsi="Times New Roman" w:cs="Times New Roman"/>
                  <w:sz w:val="20"/>
                  <w:szCs w:val="20"/>
                </w:rPr>
                <w:t>AKR1B1</w:t>
              </w:r>
            </w:hyperlink>
          </w:p>
        </w:tc>
        <w:tc>
          <w:tcPr>
            <w:tcW w:w="0" w:type="auto"/>
            <w:hideMark/>
          </w:tcPr>
          <w:p w14:paraId="32D27299"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Aldo-keto reductase family 1 member B1</w:t>
            </w:r>
          </w:p>
        </w:tc>
        <w:tc>
          <w:tcPr>
            <w:tcW w:w="0" w:type="auto"/>
            <w:hideMark/>
          </w:tcPr>
          <w:p w14:paraId="4E8320B6"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2.36E-13</w:t>
            </w:r>
          </w:p>
        </w:tc>
        <w:tc>
          <w:tcPr>
            <w:tcW w:w="0" w:type="auto"/>
            <w:hideMark/>
          </w:tcPr>
          <w:p w14:paraId="178ACAC0"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34" w:tgtFrame="_blank" w:tooltip="go to similar ZINC substances" w:history="1">
              <w:r w:rsidRPr="005E0759">
                <w:rPr>
                  <w:rFonts w:ascii="Times New Roman" w:eastAsia="Times New Roman" w:hAnsi="Times New Roman" w:cs="Times New Roman"/>
                  <w:sz w:val="20"/>
                  <w:szCs w:val="20"/>
                </w:rPr>
                <w:t>0.46</w:t>
              </w:r>
            </w:hyperlink>
          </w:p>
        </w:tc>
      </w:tr>
      <w:tr w:rsidR="0066767E" w:rsidRPr="005E0759" w14:paraId="09DFCC82" w14:textId="77777777" w:rsidTr="0066767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49E3B57E" w14:textId="77777777" w:rsidR="0066767E" w:rsidRPr="005E0759" w:rsidRDefault="0066767E" w:rsidP="0066767E">
            <w:pPr>
              <w:spacing w:line="240" w:lineRule="auto"/>
              <w:jc w:val="both"/>
              <w:rPr>
                <w:rFonts w:ascii="Times New Roman" w:eastAsia="Times New Roman" w:hAnsi="Times New Roman" w:cs="Times New Roman"/>
                <w:b w:val="0"/>
                <w:sz w:val="20"/>
                <w:szCs w:val="20"/>
              </w:rPr>
            </w:pPr>
            <w:hyperlink r:id="rId35" w:tgtFrame="_blank" w:tooltip="go to ZINC orthologs" w:history="1">
              <w:r w:rsidRPr="005E0759">
                <w:rPr>
                  <w:rFonts w:ascii="Times New Roman" w:eastAsia="Times New Roman" w:hAnsi="Times New Roman" w:cs="Times New Roman"/>
                  <w:b w:val="0"/>
                  <w:sz w:val="20"/>
                  <w:szCs w:val="20"/>
                </w:rPr>
                <w:t>LOX12_HUMAN</w:t>
              </w:r>
            </w:hyperlink>
          </w:p>
        </w:tc>
        <w:tc>
          <w:tcPr>
            <w:tcW w:w="0" w:type="auto"/>
            <w:hideMark/>
          </w:tcPr>
          <w:p w14:paraId="3FB68096"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36" w:tgtFrame="_blank" w:tooltip="go to ZINC genes" w:history="1">
              <w:r w:rsidRPr="005E0759">
                <w:rPr>
                  <w:rFonts w:ascii="Times New Roman" w:eastAsia="Times New Roman" w:hAnsi="Times New Roman" w:cs="Times New Roman"/>
                  <w:sz w:val="20"/>
                  <w:szCs w:val="20"/>
                </w:rPr>
                <w:t>ALOX12</w:t>
              </w:r>
            </w:hyperlink>
          </w:p>
        </w:tc>
        <w:tc>
          <w:tcPr>
            <w:tcW w:w="0" w:type="auto"/>
            <w:hideMark/>
          </w:tcPr>
          <w:p w14:paraId="576FBDDA"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Arachidonate 12-lipoxygenase, 12S-type</w:t>
            </w:r>
          </w:p>
        </w:tc>
        <w:tc>
          <w:tcPr>
            <w:tcW w:w="0" w:type="auto"/>
            <w:hideMark/>
          </w:tcPr>
          <w:p w14:paraId="74D33958"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3.98E-13</w:t>
            </w:r>
          </w:p>
        </w:tc>
        <w:tc>
          <w:tcPr>
            <w:tcW w:w="0" w:type="auto"/>
            <w:hideMark/>
          </w:tcPr>
          <w:p w14:paraId="664BED69"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37" w:tgtFrame="_blank" w:tooltip="go to similar ZINC substances" w:history="1">
              <w:r w:rsidRPr="005E0759">
                <w:rPr>
                  <w:rFonts w:ascii="Times New Roman" w:eastAsia="Times New Roman" w:hAnsi="Times New Roman" w:cs="Times New Roman"/>
                  <w:sz w:val="20"/>
                  <w:szCs w:val="20"/>
                </w:rPr>
                <w:t>0.62</w:t>
              </w:r>
            </w:hyperlink>
          </w:p>
        </w:tc>
      </w:tr>
      <w:tr w:rsidR="0066767E" w:rsidRPr="005E0759" w14:paraId="07B39BB7" w14:textId="77777777" w:rsidTr="0066767E">
        <w:trPr>
          <w:trHeight w:val="270"/>
        </w:trPr>
        <w:tc>
          <w:tcPr>
            <w:cnfStyle w:val="001000000000" w:firstRow="0" w:lastRow="0" w:firstColumn="1" w:lastColumn="0" w:oddVBand="0" w:evenVBand="0" w:oddHBand="0" w:evenHBand="0" w:firstRowFirstColumn="0" w:firstRowLastColumn="0" w:lastRowFirstColumn="0" w:lastRowLastColumn="0"/>
            <w:tcW w:w="0" w:type="auto"/>
            <w:hideMark/>
          </w:tcPr>
          <w:p w14:paraId="69B55843" w14:textId="77777777" w:rsidR="0066767E" w:rsidRPr="005E0759" w:rsidRDefault="0066767E" w:rsidP="0066767E">
            <w:pPr>
              <w:spacing w:line="240" w:lineRule="auto"/>
              <w:jc w:val="both"/>
              <w:rPr>
                <w:rFonts w:ascii="Times New Roman" w:eastAsia="Times New Roman" w:hAnsi="Times New Roman" w:cs="Times New Roman"/>
                <w:b w:val="0"/>
                <w:sz w:val="20"/>
                <w:szCs w:val="20"/>
              </w:rPr>
            </w:pPr>
            <w:hyperlink r:id="rId38" w:tgtFrame="_blank" w:tooltip="go to ZINC orthologs" w:history="1">
              <w:r w:rsidRPr="005E0759">
                <w:rPr>
                  <w:rFonts w:ascii="Times New Roman" w:eastAsia="Times New Roman" w:hAnsi="Times New Roman" w:cs="Times New Roman"/>
                  <w:b w:val="0"/>
                  <w:sz w:val="20"/>
                  <w:szCs w:val="20"/>
                </w:rPr>
                <w:t>ALDR_HUMAN</w:t>
              </w:r>
            </w:hyperlink>
          </w:p>
        </w:tc>
        <w:tc>
          <w:tcPr>
            <w:tcW w:w="0" w:type="auto"/>
            <w:hideMark/>
          </w:tcPr>
          <w:p w14:paraId="6D07F5A7"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39" w:tgtFrame="_blank" w:tooltip="go to ZINC genes" w:history="1">
              <w:r w:rsidRPr="005E0759">
                <w:rPr>
                  <w:rFonts w:ascii="Times New Roman" w:eastAsia="Times New Roman" w:hAnsi="Times New Roman" w:cs="Times New Roman"/>
                  <w:sz w:val="20"/>
                  <w:szCs w:val="20"/>
                </w:rPr>
                <w:t>AKR1B1</w:t>
              </w:r>
            </w:hyperlink>
          </w:p>
        </w:tc>
        <w:tc>
          <w:tcPr>
            <w:tcW w:w="0" w:type="auto"/>
            <w:hideMark/>
          </w:tcPr>
          <w:p w14:paraId="6567F669"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Aldo-keto reductase family 1 member B1</w:t>
            </w:r>
          </w:p>
        </w:tc>
        <w:tc>
          <w:tcPr>
            <w:tcW w:w="0" w:type="auto"/>
            <w:hideMark/>
          </w:tcPr>
          <w:p w14:paraId="606505D1"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5E0759">
              <w:rPr>
                <w:rFonts w:ascii="Times New Roman" w:eastAsia="Times New Roman" w:hAnsi="Times New Roman" w:cs="Times New Roman"/>
                <w:sz w:val="20"/>
                <w:szCs w:val="20"/>
              </w:rPr>
              <w:t>1.99E-08</w:t>
            </w:r>
          </w:p>
        </w:tc>
        <w:tc>
          <w:tcPr>
            <w:tcW w:w="0" w:type="auto"/>
            <w:hideMark/>
          </w:tcPr>
          <w:p w14:paraId="1E9CFD71" w14:textId="77777777" w:rsidR="0066767E" w:rsidRPr="005E0759" w:rsidRDefault="0066767E" w:rsidP="0066767E">
            <w:pPr>
              <w:spacing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hyperlink r:id="rId40" w:tgtFrame="_blank" w:tooltip="go to similar ZINC substances" w:history="1">
              <w:r w:rsidRPr="005E0759">
                <w:rPr>
                  <w:rFonts w:ascii="Times New Roman" w:eastAsia="Times New Roman" w:hAnsi="Times New Roman" w:cs="Times New Roman"/>
                  <w:sz w:val="20"/>
                  <w:szCs w:val="20"/>
                </w:rPr>
                <w:t>0.7</w:t>
              </w:r>
            </w:hyperlink>
          </w:p>
        </w:tc>
      </w:tr>
    </w:tbl>
    <w:p w14:paraId="10696FC9" w14:textId="77777777" w:rsidR="00377091" w:rsidRPr="005E0759" w:rsidRDefault="00377091" w:rsidP="00377091">
      <w:pPr>
        <w:spacing w:after="0" w:line="240" w:lineRule="auto"/>
        <w:jc w:val="both"/>
        <w:rPr>
          <w:rFonts w:ascii="Times New Roman" w:eastAsia="Times New Roman" w:hAnsi="Times New Roman" w:cs="Times New Roman"/>
        </w:rPr>
      </w:pPr>
    </w:p>
    <w:p w14:paraId="37F21D41" w14:textId="77777777" w:rsidR="00377091" w:rsidRPr="005E0759" w:rsidRDefault="00377091" w:rsidP="00377091">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IMODS Interpretation:</w:t>
      </w:r>
    </w:p>
    <w:p w14:paraId="5E591908" w14:textId="77777777" w:rsidR="00377091" w:rsidRPr="005E0759" w:rsidRDefault="00377091" w:rsidP="00377091">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Deformability assesses a molecule's capacity to change shape at its residues, with the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 aldose reductase complex displaying the highest deformability at a 1.0 index, surpassing the </w:t>
      </w:r>
      <w:proofErr w:type="spellStart"/>
      <w:r w:rsidRPr="005E0759">
        <w:rPr>
          <w:rFonts w:ascii="Times New Roman" w:eastAsia="Times New Roman" w:hAnsi="Times New Roman" w:cs="Times New Roman"/>
        </w:rPr>
        <w:lastRenderedPageBreak/>
        <w:t>epalrestat</w:t>
      </w:r>
      <w:proofErr w:type="spellEnd"/>
      <w:r w:rsidRPr="005E0759">
        <w:rPr>
          <w:rFonts w:ascii="Times New Roman" w:eastAsia="Times New Roman" w:hAnsi="Times New Roman" w:cs="Times New Roman"/>
        </w:rPr>
        <w:t xml:space="preserve"> + aldose reductase complex. B-factor analysis via normal mode analysis (NMA) and </w:t>
      </w:r>
      <w:proofErr w:type="gramStart"/>
      <w:r w:rsidRPr="005E0759">
        <w:rPr>
          <w:rFonts w:ascii="Times New Roman" w:eastAsia="Times New Roman" w:hAnsi="Times New Roman" w:cs="Times New Roman"/>
        </w:rPr>
        <w:t>a</w:t>
      </w:r>
      <w:proofErr w:type="gramEnd"/>
      <w:r w:rsidRPr="005E0759">
        <w:rPr>
          <w:rFonts w:ascii="Times New Roman" w:eastAsia="Times New Roman" w:hAnsi="Times New Roman" w:cs="Times New Roman"/>
        </w:rPr>
        <w:t xml:space="preserve"> RMS estimate reveals </w:t>
      </w:r>
      <w:proofErr w:type="spellStart"/>
      <w:r w:rsidRPr="005E0759">
        <w:rPr>
          <w:rFonts w:ascii="Times New Roman" w:eastAsia="Times New Roman" w:hAnsi="Times New Roman" w:cs="Times New Roman"/>
        </w:rPr>
        <w:t>Patuletin's</w:t>
      </w:r>
      <w:proofErr w:type="spellEnd"/>
      <w:r w:rsidRPr="005E0759">
        <w:rPr>
          <w:rFonts w:ascii="Times New Roman" w:eastAsia="Times New Roman" w:hAnsi="Times New Roman" w:cs="Times New Roman"/>
        </w:rPr>
        <w:t xml:space="preserve"> superiority over </w:t>
      </w:r>
      <w:proofErr w:type="spellStart"/>
      <w:r w:rsidRPr="005E0759">
        <w:rPr>
          <w:rFonts w:ascii="Times New Roman" w:eastAsia="Times New Roman" w:hAnsi="Times New Roman" w:cs="Times New Roman"/>
        </w:rPr>
        <w:t>elprastat</w:t>
      </w:r>
      <w:proofErr w:type="spellEnd"/>
      <w:r w:rsidRPr="005E0759">
        <w:rPr>
          <w:rFonts w:ascii="Times New Roman" w:eastAsia="Times New Roman" w:hAnsi="Times New Roman" w:cs="Times New Roman"/>
        </w:rPr>
        <w:t xml:space="preserve">. The covariance matrix reflects residue correlations, showing that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has strong correlations and fewer anticorrelations, whereas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presents more anticorrelations but lesser correlations. Results are visually represented in Figures 4 &amp; 5.</w:t>
      </w:r>
    </w:p>
    <w:p w14:paraId="1B22409E" w14:textId="77777777" w:rsidR="00377091" w:rsidRPr="005E0759" w:rsidRDefault="00377091" w:rsidP="00377091">
      <w:pPr>
        <w:spacing w:after="0" w:line="240" w:lineRule="auto"/>
        <w:jc w:val="both"/>
        <w:rPr>
          <w:rFonts w:ascii="Times New Roman" w:eastAsia="Times New Roman" w:hAnsi="Times New Roman" w:cs="Times New Roman"/>
        </w:rPr>
      </w:pPr>
    </w:p>
    <w:p w14:paraId="0C15B8C8" w14:textId="77777777" w:rsidR="00377091" w:rsidRPr="005E0759" w:rsidRDefault="00377091" w:rsidP="0066767E">
      <w:pPr>
        <w:pStyle w:val="Caption"/>
        <w:jc w:val="center"/>
        <w:rPr>
          <w:rFonts w:ascii="Times New Roman" w:hAnsi="Times New Roman" w:cs="Times New Roman"/>
          <w:color w:val="auto"/>
          <w:sz w:val="22"/>
          <w:szCs w:val="22"/>
        </w:rPr>
      </w:pPr>
      <w:r w:rsidRPr="005E0759">
        <w:rPr>
          <w:noProof/>
          <w:color w:val="auto"/>
        </w:rPr>
        <w:drawing>
          <wp:inline distT="0" distB="0" distL="0" distR="0" wp14:anchorId="54F034D1" wp14:editId="1E271F81">
            <wp:extent cx="4475029" cy="3283403"/>
            <wp:effectExtent l="0" t="0" r="1905" b="0"/>
            <wp:docPr id="7" name="Picture 7" descr="C:\Users\HP\AppData\Local\Microsoft\Windows\INetCache\Content.Word\Figure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AppData\Local\Microsoft\Windows\INetCache\Content.Word\Figure 7.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486073" cy="3291506"/>
                    </a:xfrm>
                    <a:prstGeom prst="rect">
                      <a:avLst/>
                    </a:prstGeom>
                    <a:noFill/>
                    <a:ln>
                      <a:noFill/>
                    </a:ln>
                  </pic:spPr>
                </pic:pic>
              </a:graphicData>
            </a:graphic>
          </wp:inline>
        </w:drawing>
      </w:r>
    </w:p>
    <w:p w14:paraId="385E79CB" w14:textId="77777777" w:rsidR="00377091" w:rsidRPr="000A3CDB" w:rsidRDefault="00377091" w:rsidP="00377091">
      <w:pPr>
        <w:pStyle w:val="Caption"/>
        <w:jc w:val="center"/>
        <w:rPr>
          <w:rFonts w:ascii="Times New Roman" w:hAnsi="Times New Roman" w:cs="Times New Roman"/>
          <w:b/>
          <w:i w:val="0"/>
          <w:color w:val="auto"/>
          <w:sz w:val="22"/>
          <w:szCs w:val="22"/>
        </w:rPr>
      </w:pPr>
      <w:r w:rsidRPr="000A3CDB">
        <w:rPr>
          <w:rFonts w:ascii="Times New Roman" w:hAnsi="Times New Roman" w:cs="Times New Roman"/>
          <w:b/>
          <w:i w:val="0"/>
          <w:color w:val="auto"/>
          <w:sz w:val="22"/>
          <w:szCs w:val="22"/>
        </w:rPr>
        <w:t xml:space="preserve">Figure 4. IMOD represented the graph </w:t>
      </w:r>
      <w:proofErr w:type="spellStart"/>
      <w:r w:rsidRPr="000A3CDB">
        <w:rPr>
          <w:rFonts w:ascii="Times New Roman" w:hAnsi="Times New Roman" w:cs="Times New Roman"/>
          <w:b/>
          <w:i w:val="0"/>
          <w:color w:val="auto"/>
          <w:sz w:val="22"/>
          <w:szCs w:val="22"/>
        </w:rPr>
        <w:t>Patuletin</w:t>
      </w:r>
      <w:proofErr w:type="spellEnd"/>
      <w:r w:rsidRPr="000A3CDB">
        <w:rPr>
          <w:rFonts w:ascii="Times New Roman" w:hAnsi="Times New Roman" w:cs="Times New Roman"/>
          <w:b/>
          <w:i w:val="0"/>
          <w:color w:val="auto"/>
          <w:sz w:val="22"/>
          <w:szCs w:val="22"/>
        </w:rPr>
        <w:t xml:space="preserve"> binds with aldose reductase</w:t>
      </w:r>
    </w:p>
    <w:p w14:paraId="1B732FDF" w14:textId="77777777" w:rsidR="00377091" w:rsidRPr="005E0759" w:rsidRDefault="00377091" w:rsidP="0066767E">
      <w:pPr>
        <w:pStyle w:val="Caption"/>
        <w:jc w:val="center"/>
        <w:rPr>
          <w:rFonts w:ascii="Times New Roman" w:hAnsi="Times New Roman" w:cs="Times New Roman"/>
          <w:color w:val="auto"/>
          <w:sz w:val="22"/>
          <w:szCs w:val="22"/>
        </w:rPr>
      </w:pPr>
      <w:r w:rsidRPr="005E0759">
        <w:rPr>
          <w:noProof/>
          <w:color w:val="auto"/>
        </w:rPr>
        <w:drawing>
          <wp:inline distT="0" distB="0" distL="0" distR="0" wp14:anchorId="5DF0542E" wp14:editId="67DA4B04">
            <wp:extent cx="4582428" cy="3380696"/>
            <wp:effectExtent l="0" t="0" r="8890" b="0"/>
            <wp:docPr id="8" name="Picture 8" descr="C:\Users\HP\AppData\Local\Microsoft\Windows\INetCache\Content.Word\Figure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P\AppData\Local\Microsoft\Windows\INetCache\Content.Word\Figure 8.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95482" cy="3390327"/>
                    </a:xfrm>
                    <a:prstGeom prst="rect">
                      <a:avLst/>
                    </a:prstGeom>
                    <a:noFill/>
                    <a:ln>
                      <a:noFill/>
                    </a:ln>
                  </pic:spPr>
                </pic:pic>
              </a:graphicData>
            </a:graphic>
          </wp:inline>
        </w:drawing>
      </w:r>
    </w:p>
    <w:p w14:paraId="2D0050A9" w14:textId="77777777" w:rsidR="00377091" w:rsidRPr="000A3CDB" w:rsidRDefault="00377091" w:rsidP="00377091">
      <w:pPr>
        <w:pStyle w:val="Caption"/>
        <w:jc w:val="center"/>
        <w:rPr>
          <w:rFonts w:ascii="Times New Roman" w:hAnsi="Times New Roman" w:cs="Times New Roman"/>
          <w:b/>
          <w:i w:val="0"/>
          <w:color w:val="auto"/>
          <w:sz w:val="22"/>
          <w:szCs w:val="22"/>
        </w:rPr>
      </w:pPr>
      <w:r w:rsidRPr="000A3CDB">
        <w:rPr>
          <w:rFonts w:ascii="Times New Roman" w:hAnsi="Times New Roman" w:cs="Times New Roman"/>
          <w:b/>
          <w:i w:val="0"/>
          <w:color w:val="auto"/>
          <w:sz w:val="22"/>
          <w:szCs w:val="22"/>
        </w:rPr>
        <w:t xml:space="preserve">Figure 5. IMOD represented the graph </w:t>
      </w:r>
      <w:proofErr w:type="spellStart"/>
      <w:r w:rsidRPr="000A3CDB">
        <w:rPr>
          <w:rFonts w:ascii="Times New Roman" w:hAnsi="Times New Roman" w:cs="Times New Roman"/>
          <w:b/>
          <w:i w:val="0"/>
          <w:color w:val="auto"/>
          <w:sz w:val="22"/>
          <w:szCs w:val="22"/>
        </w:rPr>
        <w:t>Epalrestat</w:t>
      </w:r>
      <w:proofErr w:type="spellEnd"/>
      <w:r w:rsidRPr="000A3CDB">
        <w:rPr>
          <w:rFonts w:ascii="Times New Roman" w:hAnsi="Times New Roman" w:cs="Times New Roman"/>
          <w:b/>
          <w:i w:val="0"/>
          <w:color w:val="auto"/>
          <w:sz w:val="22"/>
          <w:szCs w:val="22"/>
        </w:rPr>
        <w:t xml:space="preserve"> binds with aldose reductase</w:t>
      </w:r>
    </w:p>
    <w:p w14:paraId="00232449" w14:textId="77777777" w:rsidR="00377091" w:rsidRPr="005E0759" w:rsidRDefault="00377091" w:rsidP="00377091">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Molecular docking:</w:t>
      </w:r>
    </w:p>
    <w:p w14:paraId="5F33C388" w14:textId="77777777" w:rsidR="00377091" w:rsidRPr="005E0759" w:rsidRDefault="00377091" w:rsidP="00377091">
      <w:pPr>
        <w:spacing w:after="0" w:line="240" w:lineRule="auto"/>
        <w:jc w:val="both"/>
        <w:rPr>
          <w:rFonts w:ascii="Times New Roman" w:eastAsia="Times New Roman" w:hAnsi="Times New Roman" w:cs="Times New Roman"/>
        </w:rPr>
      </w:pP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has better inhibitory qualities and a higher binding affinity than the popular medication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according to molecular docking experiments against 1ADS. Figure 6 </w:t>
      </w:r>
      <w:proofErr w:type="gramStart"/>
      <w:r w:rsidRPr="005E0759">
        <w:rPr>
          <w:rFonts w:ascii="Times New Roman" w:eastAsia="Times New Roman" w:hAnsi="Times New Roman" w:cs="Times New Roman"/>
        </w:rPr>
        <w:t>with  Table</w:t>
      </w:r>
      <w:proofErr w:type="gramEnd"/>
      <w:r w:rsidRPr="005E0759">
        <w:rPr>
          <w:rFonts w:ascii="Times New Roman" w:eastAsia="Times New Roman" w:hAnsi="Times New Roman" w:cs="Times New Roman"/>
        </w:rPr>
        <w:t xml:space="preserve"> 8 </w:t>
      </w:r>
      <w:r w:rsidRPr="005E0759">
        <w:rPr>
          <w:rFonts w:ascii="Times New Roman" w:eastAsia="Times New Roman" w:hAnsi="Times New Roman" w:cs="Times New Roman"/>
        </w:rPr>
        <w:lastRenderedPageBreak/>
        <w:t xml:space="preserve">displays the binding energy values </w:t>
      </w:r>
      <w:proofErr w:type="gramStart"/>
      <w:r w:rsidRPr="005E0759">
        <w:rPr>
          <w:rFonts w:ascii="Times New Roman" w:eastAsia="Times New Roman" w:hAnsi="Times New Roman" w:cs="Times New Roman"/>
        </w:rPr>
        <w:t>and  table</w:t>
      </w:r>
      <w:proofErr w:type="gramEnd"/>
      <w:r w:rsidRPr="005E0759">
        <w:rPr>
          <w:rFonts w:ascii="Times New Roman" w:eastAsia="Times New Roman" w:hAnsi="Times New Roman" w:cs="Times New Roman"/>
        </w:rPr>
        <w:t xml:space="preserve"> 9 shows structures of ligands, and Figs. 7 to 10 show the docking outcomes. Ramchandran plots reveal molecular similarities, demonstrating that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and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bind at the same interaction sites (Trp20, Tyr209, Tyr48, ASN160 and Cys298) and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showed similar binding sites as NADP at SER159 and GLN183 as shown in table 10. These results are supported by molecular revalidation using Swiss Dock.</w:t>
      </w:r>
    </w:p>
    <w:p w14:paraId="5FE12F64" w14:textId="77777777" w:rsidR="008106E7" w:rsidRDefault="008106E7" w:rsidP="00377091">
      <w:pPr>
        <w:pStyle w:val="Caption"/>
        <w:jc w:val="center"/>
        <w:rPr>
          <w:rFonts w:ascii="Times New Roman" w:hAnsi="Times New Roman" w:cs="Times New Roman"/>
          <w:b/>
          <w:i w:val="0"/>
          <w:color w:val="auto"/>
          <w:sz w:val="22"/>
          <w:szCs w:val="22"/>
        </w:rPr>
      </w:pPr>
    </w:p>
    <w:p w14:paraId="5CE408A3" w14:textId="77777777" w:rsidR="00377091" w:rsidRPr="000A3CDB" w:rsidRDefault="00377091" w:rsidP="00377091">
      <w:pPr>
        <w:pStyle w:val="Caption"/>
        <w:jc w:val="center"/>
        <w:rPr>
          <w:rFonts w:ascii="Times New Roman" w:hAnsi="Times New Roman" w:cs="Times New Roman"/>
          <w:b/>
          <w:i w:val="0"/>
          <w:color w:val="auto"/>
          <w:sz w:val="22"/>
          <w:szCs w:val="22"/>
        </w:rPr>
      </w:pPr>
      <w:r w:rsidRPr="000A3CDB">
        <w:rPr>
          <w:rFonts w:ascii="Times New Roman" w:hAnsi="Times New Roman" w:cs="Times New Roman"/>
          <w:b/>
          <w:i w:val="0"/>
          <w:color w:val="auto"/>
          <w:sz w:val="22"/>
          <w:szCs w:val="22"/>
        </w:rPr>
        <w:t xml:space="preserve">Figure 6. Binding affinities of </w:t>
      </w:r>
      <w:proofErr w:type="spellStart"/>
      <w:r w:rsidRPr="000A3CDB">
        <w:rPr>
          <w:rFonts w:ascii="Times New Roman" w:hAnsi="Times New Roman" w:cs="Times New Roman"/>
          <w:b/>
          <w:i w:val="0"/>
          <w:color w:val="auto"/>
          <w:sz w:val="22"/>
          <w:szCs w:val="22"/>
        </w:rPr>
        <w:t>Patuletin</w:t>
      </w:r>
      <w:proofErr w:type="spellEnd"/>
      <w:r w:rsidRPr="000A3CDB">
        <w:rPr>
          <w:rFonts w:ascii="Times New Roman" w:hAnsi="Times New Roman" w:cs="Times New Roman"/>
          <w:b/>
          <w:i w:val="0"/>
          <w:color w:val="auto"/>
          <w:sz w:val="22"/>
          <w:szCs w:val="22"/>
        </w:rPr>
        <w:t xml:space="preserve"> and </w:t>
      </w:r>
      <w:proofErr w:type="spellStart"/>
      <w:r w:rsidRPr="000A3CDB">
        <w:rPr>
          <w:rFonts w:ascii="Times New Roman" w:hAnsi="Times New Roman" w:cs="Times New Roman"/>
          <w:b/>
          <w:i w:val="0"/>
          <w:color w:val="auto"/>
          <w:sz w:val="22"/>
          <w:szCs w:val="22"/>
        </w:rPr>
        <w:t>Epalrestat</w:t>
      </w:r>
      <w:proofErr w:type="spellEnd"/>
    </w:p>
    <w:p w14:paraId="332C31FA" w14:textId="77777777" w:rsidR="00377091" w:rsidRDefault="00377091" w:rsidP="00377091">
      <w:pPr>
        <w:pStyle w:val="Caption"/>
        <w:jc w:val="center"/>
        <w:rPr>
          <w:rFonts w:ascii="Times New Roman" w:hAnsi="Times New Roman" w:cs="Times New Roman"/>
          <w:color w:val="auto"/>
          <w:sz w:val="22"/>
          <w:szCs w:val="22"/>
          <w:lang w:val="en-GB"/>
        </w:rPr>
      </w:pPr>
      <w:r w:rsidRPr="005E0759">
        <w:rPr>
          <w:noProof/>
          <w:color w:val="auto"/>
        </w:rPr>
        <w:drawing>
          <wp:inline distT="0" distB="0" distL="0" distR="0" wp14:anchorId="3C7CBE48" wp14:editId="189CA43B">
            <wp:extent cx="5168900" cy="2159000"/>
            <wp:effectExtent l="0" t="0" r="0" b="0"/>
            <wp:docPr id="53" name="Picture 53" descr="C:\Users\HP\AppData\Local\Microsoft\Windows\INetCache\Content.Word\Figure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P\AppData\Local\Microsoft\Windows\INetCache\Content.Word\Figure 9.jpg"/>
                    <pic:cNvPicPr>
                      <a:picLocks noChangeAspect="1" noChangeArrowheads="1"/>
                    </pic:cNvPicPr>
                  </pic:nvPicPr>
                  <pic:blipFill rotWithShape="1">
                    <a:blip r:embed="rId43">
                      <a:extLst>
                        <a:ext uri="{28A0092B-C50C-407E-A947-70E740481C1C}">
                          <a14:useLocalDpi xmlns:a14="http://schemas.microsoft.com/office/drawing/2010/main" val="0"/>
                        </a:ext>
                      </a:extLst>
                    </a:blip>
                    <a:srcRect t="8621" b="2586"/>
                    <a:stretch/>
                  </pic:blipFill>
                  <pic:spPr bwMode="auto">
                    <a:xfrm>
                      <a:off x="0" y="0"/>
                      <a:ext cx="5168900" cy="2159000"/>
                    </a:xfrm>
                    <a:prstGeom prst="rect">
                      <a:avLst/>
                    </a:prstGeom>
                    <a:noFill/>
                    <a:ln>
                      <a:noFill/>
                    </a:ln>
                    <a:extLst>
                      <a:ext uri="{53640926-AAD7-44D8-BBD7-CCE9431645EC}">
                        <a14:shadowObscured xmlns:a14="http://schemas.microsoft.com/office/drawing/2010/main"/>
                      </a:ext>
                    </a:extLst>
                  </pic:spPr>
                </pic:pic>
              </a:graphicData>
            </a:graphic>
          </wp:inline>
        </w:drawing>
      </w:r>
    </w:p>
    <w:p w14:paraId="418618B7" w14:textId="77777777" w:rsidR="0066767E" w:rsidRPr="0066767E" w:rsidRDefault="0066767E" w:rsidP="0066767E">
      <w:pPr>
        <w:jc w:val="center"/>
        <w:rPr>
          <w:lang w:val="en-GB"/>
        </w:rPr>
      </w:pPr>
      <w:r>
        <w:rPr>
          <w:rFonts w:ascii="Times New Roman" w:hAnsi="Times New Roman" w:cs="Times New Roman"/>
          <w:b/>
          <w:i/>
          <w:sz w:val="22"/>
          <w:szCs w:val="22"/>
        </w:rPr>
        <w:t xml:space="preserve">Table 8. </w:t>
      </w:r>
      <w:r w:rsidRPr="000A3CDB">
        <w:rPr>
          <w:rFonts w:ascii="Times New Roman" w:hAnsi="Times New Roman" w:cs="Times New Roman"/>
          <w:b/>
          <w:i/>
          <w:sz w:val="22"/>
          <w:szCs w:val="22"/>
        </w:rPr>
        <w:t xml:space="preserve">Binding affinities of </w:t>
      </w:r>
      <w:proofErr w:type="spellStart"/>
      <w:r w:rsidRPr="000A3CDB">
        <w:rPr>
          <w:rFonts w:ascii="Times New Roman" w:hAnsi="Times New Roman" w:cs="Times New Roman"/>
          <w:b/>
          <w:i/>
          <w:sz w:val="22"/>
          <w:szCs w:val="22"/>
        </w:rPr>
        <w:t>Patuletin</w:t>
      </w:r>
      <w:proofErr w:type="spellEnd"/>
      <w:r w:rsidRPr="000A3CDB">
        <w:rPr>
          <w:rFonts w:ascii="Times New Roman" w:hAnsi="Times New Roman" w:cs="Times New Roman"/>
          <w:b/>
          <w:i/>
          <w:sz w:val="22"/>
          <w:szCs w:val="22"/>
        </w:rPr>
        <w:t xml:space="preserve"> and </w:t>
      </w:r>
      <w:proofErr w:type="spellStart"/>
      <w:r w:rsidRPr="000A3CDB">
        <w:rPr>
          <w:rFonts w:ascii="Times New Roman" w:hAnsi="Times New Roman" w:cs="Times New Roman"/>
          <w:b/>
          <w:i/>
          <w:sz w:val="22"/>
          <w:szCs w:val="22"/>
        </w:rPr>
        <w:t>Epalrestat</w:t>
      </w:r>
      <w:proofErr w:type="spellEnd"/>
    </w:p>
    <w:p w14:paraId="506EF69A" w14:textId="77777777" w:rsidR="00377091" w:rsidRPr="000A3CDB" w:rsidRDefault="00377091" w:rsidP="00377091">
      <w:pPr>
        <w:pStyle w:val="Caption"/>
        <w:keepNext/>
        <w:jc w:val="center"/>
        <w:rPr>
          <w:rFonts w:ascii="Times New Roman" w:hAnsi="Times New Roman" w:cs="Times New Roman"/>
          <w:b/>
          <w:i w:val="0"/>
          <w:color w:val="auto"/>
          <w:sz w:val="22"/>
          <w:szCs w:val="22"/>
        </w:rPr>
      </w:pPr>
    </w:p>
    <w:tbl>
      <w:tblPr>
        <w:tblStyle w:val="PlainTable2"/>
        <w:tblpPr w:leftFromText="180" w:rightFromText="180" w:vertAnchor="text" w:horzAnchor="margin" w:tblpYSpec="bottom"/>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3758"/>
        <w:gridCol w:w="1351"/>
        <w:gridCol w:w="1156"/>
        <w:gridCol w:w="1024"/>
        <w:gridCol w:w="2375"/>
      </w:tblGrid>
      <w:tr w:rsidR="00377091" w:rsidRPr="0066767E" w14:paraId="4B3AA4EC" w14:textId="77777777" w:rsidTr="00622740">
        <w:trPr>
          <w:cnfStyle w:val="100000000000" w:firstRow="1" w:lastRow="0" w:firstColumn="0" w:lastColumn="0" w:oddVBand="0" w:evenVBand="0" w:oddHBand="0"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944" w:type="pct"/>
            <w:tcBorders>
              <w:bottom w:val="none" w:sz="0" w:space="0" w:color="auto"/>
            </w:tcBorders>
            <w:noWrap/>
            <w:hideMark/>
          </w:tcPr>
          <w:p w14:paraId="4BF74EC8" w14:textId="77777777" w:rsidR="00377091" w:rsidRPr="0066767E" w:rsidRDefault="00377091" w:rsidP="0066767E">
            <w:pPr>
              <w:spacing w:after="0" w:line="240" w:lineRule="auto"/>
              <w:jc w:val="both"/>
              <w:rPr>
                <w:rFonts w:ascii="Times New Roman" w:eastAsia="Times New Roman" w:hAnsi="Times New Roman" w:cs="Times New Roman"/>
                <w:bCs w:val="0"/>
                <w:sz w:val="20"/>
                <w:szCs w:val="20"/>
              </w:rPr>
            </w:pPr>
            <w:r w:rsidRPr="0066767E">
              <w:rPr>
                <w:rFonts w:ascii="Times New Roman" w:eastAsia="Times New Roman" w:hAnsi="Times New Roman" w:cs="Times New Roman"/>
                <w:bCs w:val="0"/>
                <w:sz w:val="20"/>
                <w:szCs w:val="20"/>
              </w:rPr>
              <w:t>Ligand</w:t>
            </w:r>
          </w:p>
        </w:tc>
        <w:tc>
          <w:tcPr>
            <w:tcW w:w="699" w:type="pct"/>
            <w:tcBorders>
              <w:bottom w:val="none" w:sz="0" w:space="0" w:color="auto"/>
            </w:tcBorders>
            <w:noWrap/>
            <w:hideMark/>
          </w:tcPr>
          <w:p w14:paraId="69962A84" w14:textId="77777777" w:rsidR="00377091" w:rsidRPr="0066767E" w:rsidRDefault="00377091" w:rsidP="0066767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66767E">
              <w:rPr>
                <w:rFonts w:ascii="Times New Roman" w:eastAsia="Times New Roman" w:hAnsi="Times New Roman" w:cs="Times New Roman"/>
                <w:bCs w:val="0"/>
                <w:sz w:val="20"/>
                <w:szCs w:val="20"/>
              </w:rPr>
              <w:t>Binding Affinity (kcal/mol)</w:t>
            </w:r>
          </w:p>
        </w:tc>
        <w:tc>
          <w:tcPr>
            <w:tcW w:w="598" w:type="pct"/>
            <w:tcBorders>
              <w:bottom w:val="none" w:sz="0" w:space="0" w:color="auto"/>
            </w:tcBorders>
            <w:noWrap/>
            <w:hideMark/>
          </w:tcPr>
          <w:p w14:paraId="40E9FE51" w14:textId="77777777" w:rsidR="00377091" w:rsidRPr="0066767E" w:rsidRDefault="00377091" w:rsidP="0066767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p>
          <w:p w14:paraId="6BCE46A2" w14:textId="77777777" w:rsidR="00377091" w:rsidRPr="0066767E" w:rsidRDefault="00377091" w:rsidP="0066767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proofErr w:type="spellStart"/>
            <w:r w:rsidRPr="0066767E">
              <w:rPr>
                <w:rFonts w:ascii="Times New Roman" w:eastAsia="Times New Roman" w:hAnsi="Times New Roman" w:cs="Times New Roman"/>
                <w:bCs w:val="0"/>
                <w:sz w:val="20"/>
                <w:szCs w:val="20"/>
              </w:rPr>
              <w:t>rmsd</w:t>
            </w:r>
            <w:proofErr w:type="spellEnd"/>
            <w:r w:rsidRPr="0066767E">
              <w:rPr>
                <w:rFonts w:ascii="Times New Roman" w:eastAsia="Times New Roman" w:hAnsi="Times New Roman" w:cs="Times New Roman"/>
                <w:bCs w:val="0"/>
                <w:sz w:val="20"/>
                <w:szCs w:val="20"/>
              </w:rPr>
              <w:t>/</w:t>
            </w:r>
            <w:proofErr w:type="spellStart"/>
            <w:r w:rsidRPr="0066767E">
              <w:rPr>
                <w:rFonts w:ascii="Times New Roman" w:eastAsia="Times New Roman" w:hAnsi="Times New Roman" w:cs="Times New Roman"/>
                <w:bCs w:val="0"/>
                <w:sz w:val="20"/>
                <w:szCs w:val="20"/>
              </w:rPr>
              <w:t>ub</w:t>
            </w:r>
            <w:proofErr w:type="spellEnd"/>
          </w:p>
        </w:tc>
        <w:tc>
          <w:tcPr>
            <w:tcW w:w="530" w:type="pct"/>
            <w:tcBorders>
              <w:bottom w:val="none" w:sz="0" w:space="0" w:color="auto"/>
            </w:tcBorders>
            <w:noWrap/>
            <w:hideMark/>
          </w:tcPr>
          <w:p w14:paraId="6378B38E" w14:textId="77777777" w:rsidR="00377091" w:rsidRPr="0066767E" w:rsidRDefault="00377091" w:rsidP="0066767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66767E">
              <w:rPr>
                <w:rFonts w:ascii="Times New Roman" w:eastAsia="Times New Roman" w:hAnsi="Times New Roman" w:cs="Times New Roman"/>
                <w:bCs w:val="0"/>
                <w:sz w:val="20"/>
                <w:szCs w:val="20"/>
              </w:rPr>
              <w:t xml:space="preserve"> </w:t>
            </w:r>
            <w:proofErr w:type="spellStart"/>
            <w:r w:rsidRPr="0066767E">
              <w:rPr>
                <w:rFonts w:ascii="Times New Roman" w:eastAsia="Times New Roman" w:hAnsi="Times New Roman" w:cs="Times New Roman"/>
                <w:bCs w:val="0"/>
                <w:sz w:val="20"/>
                <w:szCs w:val="20"/>
              </w:rPr>
              <w:t>rmsd</w:t>
            </w:r>
            <w:proofErr w:type="spellEnd"/>
            <w:r w:rsidRPr="0066767E">
              <w:rPr>
                <w:rFonts w:ascii="Times New Roman" w:eastAsia="Times New Roman" w:hAnsi="Times New Roman" w:cs="Times New Roman"/>
                <w:bCs w:val="0"/>
                <w:sz w:val="20"/>
                <w:szCs w:val="20"/>
              </w:rPr>
              <w:t>/</w:t>
            </w:r>
            <w:proofErr w:type="spellStart"/>
            <w:r w:rsidRPr="0066767E">
              <w:rPr>
                <w:rFonts w:ascii="Times New Roman" w:eastAsia="Times New Roman" w:hAnsi="Times New Roman" w:cs="Times New Roman"/>
                <w:bCs w:val="0"/>
                <w:sz w:val="20"/>
                <w:szCs w:val="20"/>
              </w:rPr>
              <w:t>lb</w:t>
            </w:r>
            <w:proofErr w:type="spellEnd"/>
          </w:p>
        </w:tc>
        <w:tc>
          <w:tcPr>
            <w:tcW w:w="1230" w:type="pct"/>
            <w:tcBorders>
              <w:bottom w:val="none" w:sz="0" w:space="0" w:color="auto"/>
            </w:tcBorders>
            <w:noWrap/>
            <w:hideMark/>
          </w:tcPr>
          <w:p w14:paraId="288D2E6C" w14:textId="77777777" w:rsidR="00377091" w:rsidRPr="0066767E" w:rsidRDefault="00377091" w:rsidP="0066767E">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sz w:val="20"/>
                <w:szCs w:val="20"/>
              </w:rPr>
            </w:pPr>
            <w:r w:rsidRPr="0066767E">
              <w:rPr>
                <w:rFonts w:ascii="Times New Roman" w:eastAsia="Times New Roman" w:hAnsi="Times New Roman" w:cs="Times New Roman"/>
                <w:bCs w:val="0"/>
                <w:sz w:val="20"/>
                <w:szCs w:val="20"/>
              </w:rPr>
              <w:t xml:space="preserve">Dissociation </w:t>
            </w:r>
            <w:proofErr w:type="gramStart"/>
            <w:r w:rsidRPr="0066767E">
              <w:rPr>
                <w:rFonts w:ascii="Times New Roman" w:eastAsia="Times New Roman" w:hAnsi="Times New Roman" w:cs="Times New Roman"/>
                <w:bCs w:val="0"/>
                <w:sz w:val="20"/>
                <w:szCs w:val="20"/>
              </w:rPr>
              <w:t>constant  (</w:t>
            </w:r>
            <w:proofErr w:type="gramEnd"/>
            <w:r w:rsidRPr="0066767E">
              <w:rPr>
                <w:rFonts w:ascii="Times New Roman" w:eastAsia="Times New Roman" w:hAnsi="Times New Roman" w:cs="Times New Roman"/>
                <w:bCs w:val="0"/>
                <w:sz w:val="20"/>
                <w:szCs w:val="20"/>
              </w:rPr>
              <w:t>M)</w:t>
            </w:r>
          </w:p>
        </w:tc>
      </w:tr>
      <w:tr w:rsidR="00377091" w:rsidRPr="0066767E" w14:paraId="5D642B32" w14:textId="77777777" w:rsidTr="00622740">
        <w:trPr>
          <w:trHeight w:val="279"/>
        </w:trPr>
        <w:tc>
          <w:tcPr>
            <w:cnfStyle w:val="001000000000" w:firstRow="0" w:lastRow="0" w:firstColumn="1" w:lastColumn="0" w:oddVBand="0" w:evenVBand="0" w:oddHBand="0" w:evenHBand="0" w:firstRowFirstColumn="0" w:firstRowLastColumn="0" w:lastRowFirstColumn="0" w:lastRowLastColumn="0"/>
            <w:tcW w:w="1944" w:type="pct"/>
            <w:noWrap/>
            <w:hideMark/>
          </w:tcPr>
          <w:p w14:paraId="23D5DAB6" w14:textId="77777777" w:rsidR="00377091" w:rsidRPr="0066767E" w:rsidRDefault="00377091" w:rsidP="0066767E">
            <w:pPr>
              <w:spacing w:after="0" w:line="240" w:lineRule="auto"/>
              <w:jc w:val="both"/>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 </w:t>
            </w:r>
          </w:p>
        </w:tc>
        <w:tc>
          <w:tcPr>
            <w:tcW w:w="699" w:type="pct"/>
            <w:noWrap/>
            <w:hideMark/>
          </w:tcPr>
          <w:p w14:paraId="5E343DF3"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-8.1</w:t>
            </w:r>
          </w:p>
        </w:tc>
        <w:tc>
          <w:tcPr>
            <w:tcW w:w="598" w:type="pct"/>
            <w:noWrap/>
            <w:hideMark/>
          </w:tcPr>
          <w:p w14:paraId="15397835"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0</w:t>
            </w:r>
          </w:p>
        </w:tc>
        <w:tc>
          <w:tcPr>
            <w:tcW w:w="530" w:type="pct"/>
            <w:noWrap/>
            <w:hideMark/>
          </w:tcPr>
          <w:p w14:paraId="58C5566E"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0</w:t>
            </w:r>
          </w:p>
        </w:tc>
        <w:tc>
          <w:tcPr>
            <w:tcW w:w="1230" w:type="pct"/>
            <w:noWrap/>
            <w:hideMark/>
          </w:tcPr>
          <w:p w14:paraId="25919740"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1.14×10-6</w:t>
            </w:r>
          </w:p>
        </w:tc>
      </w:tr>
      <w:tr w:rsidR="00377091" w:rsidRPr="0066767E" w14:paraId="13CEA2B0"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66D9F8CD"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532AAFEE"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-7.5</w:t>
            </w:r>
          </w:p>
        </w:tc>
        <w:tc>
          <w:tcPr>
            <w:tcW w:w="598" w:type="pct"/>
            <w:noWrap/>
            <w:hideMark/>
          </w:tcPr>
          <w:p w14:paraId="27AC2709"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8.144</w:t>
            </w:r>
          </w:p>
        </w:tc>
        <w:tc>
          <w:tcPr>
            <w:tcW w:w="530" w:type="pct"/>
            <w:noWrap/>
            <w:hideMark/>
          </w:tcPr>
          <w:p w14:paraId="12625B7D"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4.268</w:t>
            </w:r>
          </w:p>
        </w:tc>
        <w:tc>
          <w:tcPr>
            <w:tcW w:w="1230" w:type="pct"/>
            <w:noWrap/>
            <w:hideMark/>
          </w:tcPr>
          <w:p w14:paraId="625C8E5E"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3.14×10</w:t>
            </w:r>
            <w:r w:rsidRPr="0066767E">
              <w:rPr>
                <w:rFonts w:ascii="Times New Roman" w:eastAsia="Times New Roman" w:hAnsi="Times New Roman" w:cs="Times New Roman"/>
                <w:sz w:val="20"/>
                <w:szCs w:val="20"/>
                <w:vertAlign w:val="superscript"/>
              </w:rPr>
              <w:t>-6</w:t>
            </w:r>
          </w:p>
        </w:tc>
      </w:tr>
      <w:tr w:rsidR="00377091" w:rsidRPr="0066767E" w14:paraId="4458291C"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hideMark/>
          </w:tcPr>
          <w:p w14:paraId="7943FB0C"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proofErr w:type="spellStart"/>
            <w:r w:rsidRPr="0066767E">
              <w:rPr>
                <w:rFonts w:ascii="Times New Roman" w:eastAsia="Times New Roman" w:hAnsi="Times New Roman" w:cs="Times New Roman"/>
                <w:b w:val="0"/>
                <w:sz w:val="20"/>
                <w:szCs w:val="20"/>
              </w:rPr>
              <w:t>Epalrestat</w:t>
            </w:r>
            <w:proofErr w:type="spellEnd"/>
            <w:r w:rsidRPr="0066767E">
              <w:rPr>
                <w:rFonts w:ascii="Times New Roman" w:eastAsia="Times New Roman" w:hAnsi="Times New Roman" w:cs="Times New Roman"/>
                <w:b w:val="0"/>
                <w:sz w:val="20"/>
                <w:szCs w:val="20"/>
              </w:rPr>
              <w:t xml:space="preserve"> + Aldose reductase</w:t>
            </w:r>
          </w:p>
        </w:tc>
        <w:tc>
          <w:tcPr>
            <w:tcW w:w="699" w:type="pct"/>
            <w:noWrap/>
            <w:hideMark/>
          </w:tcPr>
          <w:p w14:paraId="4002F5A5"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-7.4</w:t>
            </w:r>
          </w:p>
        </w:tc>
        <w:tc>
          <w:tcPr>
            <w:tcW w:w="598" w:type="pct"/>
            <w:noWrap/>
            <w:hideMark/>
          </w:tcPr>
          <w:p w14:paraId="4C967F33"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3.261</w:t>
            </w:r>
          </w:p>
        </w:tc>
        <w:tc>
          <w:tcPr>
            <w:tcW w:w="530" w:type="pct"/>
            <w:noWrap/>
            <w:hideMark/>
          </w:tcPr>
          <w:p w14:paraId="449AB393"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1.976</w:t>
            </w:r>
          </w:p>
        </w:tc>
        <w:tc>
          <w:tcPr>
            <w:tcW w:w="1230" w:type="pct"/>
            <w:noWrap/>
            <w:hideMark/>
          </w:tcPr>
          <w:p w14:paraId="7DE7E56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3.71×10</w:t>
            </w:r>
            <w:r w:rsidRPr="0066767E">
              <w:rPr>
                <w:rFonts w:ascii="Times New Roman" w:eastAsia="Times New Roman" w:hAnsi="Times New Roman" w:cs="Times New Roman"/>
                <w:sz w:val="20"/>
                <w:szCs w:val="20"/>
                <w:vertAlign w:val="superscript"/>
              </w:rPr>
              <w:t>-6</w:t>
            </w:r>
          </w:p>
        </w:tc>
      </w:tr>
      <w:tr w:rsidR="00377091" w:rsidRPr="0066767E" w14:paraId="274DB16A"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hideMark/>
          </w:tcPr>
          <w:p w14:paraId="052DF3B6"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1ADS</w:t>
            </w:r>
            <w:proofErr w:type="gramStart"/>
            <w:r w:rsidRPr="0066767E">
              <w:rPr>
                <w:rFonts w:ascii="Times New Roman" w:eastAsia="Times New Roman" w:hAnsi="Times New Roman" w:cs="Times New Roman"/>
                <w:b w:val="0"/>
                <w:sz w:val="20"/>
                <w:szCs w:val="20"/>
              </w:rPr>
              <w:t>_(1)_</w:t>
            </w:r>
            <w:proofErr w:type="gramEnd"/>
            <w:r w:rsidRPr="0066767E">
              <w:rPr>
                <w:rFonts w:ascii="Times New Roman" w:eastAsia="Times New Roman" w:hAnsi="Times New Roman" w:cs="Times New Roman"/>
                <w:b w:val="0"/>
                <w:sz w:val="20"/>
                <w:szCs w:val="20"/>
              </w:rPr>
              <w:t>1549120_uff_E=424.34</w:t>
            </w:r>
          </w:p>
        </w:tc>
        <w:tc>
          <w:tcPr>
            <w:tcW w:w="699" w:type="pct"/>
            <w:noWrap/>
            <w:hideMark/>
          </w:tcPr>
          <w:p w14:paraId="4EEB4D1B"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-7.3</w:t>
            </w:r>
          </w:p>
        </w:tc>
        <w:tc>
          <w:tcPr>
            <w:tcW w:w="598" w:type="pct"/>
            <w:noWrap/>
            <w:hideMark/>
          </w:tcPr>
          <w:p w14:paraId="33F9E34B"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8.036</w:t>
            </w:r>
          </w:p>
        </w:tc>
        <w:tc>
          <w:tcPr>
            <w:tcW w:w="530" w:type="pct"/>
            <w:noWrap/>
            <w:hideMark/>
          </w:tcPr>
          <w:p w14:paraId="14918FF6"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4.43</w:t>
            </w:r>
          </w:p>
        </w:tc>
        <w:tc>
          <w:tcPr>
            <w:tcW w:w="1230" w:type="pct"/>
            <w:noWrap/>
            <w:hideMark/>
          </w:tcPr>
          <w:p w14:paraId="2F4C906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4.40×10</w:t>
            </w:r>
            <w:r w:rsidRPr="0066767E">
              <w:rPr>
                <w:rFonts w:ascii="Times New Roman" w:eastAsia="Times New Roman" w:hAnsi="Times New Roman" w:cs="Times New Roman"/>
                <w:sz w:val="20"/>
                <w:szCs w:val="20"/>
                <w:vertAlign w:val="superscript"/>
              </w:rPr>
              <w:t>-6</w:t>
            </w:r>
          </w:p>
        </w:tc>
      </w:tr>
      <w:tr w:rsidR="00377091" w:rsidRPr="0066767E" w14:paraId="0C768B1A" w14:textId="77777777" w:rsidTr="00622740">
        <w:trPr>
          <w:trHeight w:val="279"/>
        </w:trPr>
        <w:tc>
          <w:tcPr>
            <w:cnfStyle w:val="001000000000" w:firstRow="0" w:lastRow="0" w:firstColumn="1" w:lastColumn="0" w:oddVBand="0" w:evenVBand="0" w:oddHBand="0" w:evenHBand="0" w:firstRowFirstColumn="0" w:firstRowLastColumn="0" w:lastRowFirstColumn="0" w:lastRowLastColumn="0"/>
            <w:tcW w:w="1944" w:type="pct"/>
            <w:hideMark/>
          </w:tcPr>
          <w:p w14:paraId="6A9C0719"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7EC930E1"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-7.3</w:t>
            </w:r>
          </w:p>
        </w:tc>
        <w:tc>
          <w:tcPr>
            <w:tcW w:w="598" w:type="pct"/>
            <w:noWrap/>
            <w:hideMark/>
          </w:tcPr>
          <w:p w14:paraId="07653009"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4.984</w:t>
            </w:r>
          </w:p>
        </w:tc>
        <w:tc>
          <w:tcPr>
            <w:tcW w:w="530" w:type="pct"/>
            <w:noWrap/>
            <w:hideMark/>
          </w:tcPr>
          <w:p w14:paraId="4FF08C5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3.038</w:t>
            </w:r>
          </w:p>
        </w:tc>
        <w:tc>
          <w:tcPr>
            <w:tcW w:w="1230" w:type="pct"/>
            <w:noWrap/>
            <w:hideMark/>
          </w:tcPr>
          <w:p w14:paraId="5A446228"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4.40×10-6</w:t>
            </w:r>
          </w:p>
        </w:tc>
      </w:tr>
      <w:tr w:rsidR="00377091" w:rsidRPr="0066767E" w14:paraId="686C167E"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hideMark/>
          </w:tcPr>
          <w:p w14:paraId="3AC30D82"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67E9FC61"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-7.2</w:t>
            </w:r>
          </w:p>
        </w:tc>
        <w:tc>
          <w:tcPr>
            <w:tcW w:w="598" w:type="pct"/>
            <w:noWrap/>
            <w:hideMark/>
          </w:tcPr>
          <w:p w14:paraId="1684125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9.643</w:t>
            </w:r>
          </w:p>
        </w:tc>
        <w:tc>
          <w:tcPr>
            <w:tcW w:w="530" w:type="pct"/>
            <w:noWrap/>
            <w:hideMark/>
          </w:tcPr>
          <w:p w14:paraId="63C18706"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5.006</w:t>
            </w:r>
          </w:p>
        </w:tc>
        <w:tc>
          <w:tcPr>
            <w:tcW w:w="1230" w:type="pct"/>
            <w:noWrap/>
            <w:hideMark/>
          </w:tcPr>
          <w:p w14:paraId="1265DA15"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5.21×10</w:t>
            </w:r>
            <w:r w:rsidRPr="0066767E">
              <w:rPr>
                <w:rFonts w:ascii="Times New Roman" w:eastAsia="Times New Roman" w:hAnsi="Times New Roman" w:cs="Times New Roman"/>
                <w:sz w:val="20"/>
                <w:szCs w:val="20"/>
                <w:vertAlign w:val="superscript"/>
              </w:rPr>
              <w:t>-6</w:t>
            </w:r>
          </w:p>
        </w:tc>
      </w:tr>
      <w:tr w:rsidR="00377091" w:rsidRPr="0066767E" w14:paraId="04BF255D"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hideMark/>
          </w:tcPr>
          <w:p w14:paraId="15A7C8D3"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60D0137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-7.2</w:t>
            </w:r>
          </w:p>
        </w:tc>
        <w:tc>
          <w:tcPr>
            <w:tcW w:w="598" w:type="pct"/>
            <w:noWrap/>
            <w:hideMark/>
          </w:tcPr>
          <w:p w14:paraId="298729F3"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7.776</w:t>
            </w:r>
          </w:p>
        </w:tc>
        <w:tc>
          <w:tcPr>
            <w:tcW w:w="530" w:type="pct"/>
            <w:noWrap/>
            <w:hideMark/>
          </w:tcPr>
          <w:p w14:paraId="41611CD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5.625</w:t>
            </w:r>
          </w:p>
        </w:tc>
        <w:tc>
          <w:tcPr>
            <w:tcW w:w="1230" w:type="pct"/>
            <w:noWrap/>
            <w:hideMark/>
          </w:tcPr>
          <w:p w14:paraId="459BCAC8"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5.21×10</w:t>
            </w:r>
            <w:r w:rsidRPr="0066767E">
              <w:rPr>
                <w:rFonts w:ascii="Times New Roman" w:eastAsia="Times New Roman" w:hAnsi="Times New Roman" w:cs="Times New Roman"/>
                <w:sz w:val="20"/>
                <w:szCs w:val="20"/>
                <w:vertAlign w:val="superscript"/>
              </w:rPr>
              <w:t>-6</w:t>
            </w:r>
          </w:p>
        </w:tc>
      </w:tr>
      <w:tr w:rsidR="00377091" w:rsidRPr="0066767E" w14:paraId="58C49964"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hideMark/>
          </w:tcPr>
          <w:p w14:paraId="340917EF"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5BE7F9AC"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-7.2</w:t>
            </w:r>
          </w:p>
        </w:tc>
        <w:tc>
          <w:tcPr>
            <w:tcW w:w="598" w:type="pct"/>
            <w:noWrap/>
            <w:hideMark/>
          </w:tcPr>
          <w:p w14:paraId="6D62311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5.236</w:t>
            </w:r>
          </w:p>
        </w:tc>
        <w:tc>
          <w:tcPr>
            <w:tcW w:w="530" w:type="pct"/>
            <w:noWrap/>
            <w:hideMark/>
          </w:tcPr>
          <w:p w14:paraId="6B0352D8"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3.314</w:t>
            </w:r>
          </w:p>
        </w:tc>
        <w:tc>
          <w:tcPr>
            <w:tcW w:w="1230" w:type="pct"/>
            <w:noWrap/>
            <w:hideMark/>
          </w:tcPr>
          <w:p w14:paraId="798E078D"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5.21×10</w:t>
            </w:r>
            <w:r w:rsidRPr="0066767E">
              <w:rPr>
                <w:rFonts w:ascii="Times New Roman" w:eastAsia="Times New Roman" w:hAnsi="Times New Roman" w:cs="Times New Roman"/>
                <w:sz w:val="20"/>
                <w:szCs w:val="20"/>
                <w:vertAlign w:val="superscript"/>
              </w:rPr>
              <w:t>-6</w:t>
            </w:r>
          </w:p>
        </w:tc>
      </w:tr>
      <w:tr w:rsidR="00377091" w:rsidRPr="0066767E" w14:paraId="3D910A91"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hideMark/>
          </w:tcPr>
          <w:p w14:paraId="093D8432"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1805371A"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w:t>
            </w:r>
          </w:p>
        </w:tc>
        <w:tc>
          <w:tcPr>
            <w:tcW w:w="598" w:type="pct"/>
            <w:noWrap/>
            <w:hideMark/>
          </w:tcPr>
          <w:p w14:paraId="1B1F981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8.902</w:t>
            </w:r>
          </w:p>
        </w:tc>
        <w:tc>
          <w:tcPr>
            <w:tcW w:w="530" w:type="pct"/>
            <w:noWrap/>
            <w:hideMark/>
          </w:tcPr>
          <w:p w14:paraId="261B8F2A"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6.127</w:t>
            </w:r>
          </w:p>
        </w:tc>
        <w:tc>
          <w:tcPr>
            <w:tcW w:w="1230" w:type="pct"/>
            <w:noWrap/>
            <w:hideMark/>
          </w:tcPr>
          <w:p w14:paraId="0A50170D"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7.30×10</w:t>
            </w:r>
            <w:r w:rsidRPr="0066767E">
              <w:rPr>
                <w:rFonts w:ascii="Times New Roman" w:eastAsia="Times New Roman" w:hAnsi="Times New Roman" w:cs="Times New Roman"/>
                <w:sz w:val="20"/>
                <w:szCs w:val="20"/>
                <w:vertAlign w:val="superscript"/>
              </w:rPr>
              <w:t>-6</w:t>
            </w:r>
          </w:p>
        </w:tc>
      </w:tr>
      <w:tr w:rsidR="00377091" w:rsidRPr="0066767E" w14:paraId="231F6AA7"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004F230A"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76FFD93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-8.8</w:t>
            </w:r>
          </w:p>
        </w:tc>
        <w:tc>
          <w:tcPr>
            <w:tcW w:w="598" w:type="pct"/>
            <w:noWrap/>
            <w:hideMark/>
          </w:tcPr>
          <w:p w14:paraId="503E42F1"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0</w:t>
            </w:r>
          </w:p>
        </w:tc>
        <w:tc>
          <w:tcPr>
            <w:tcW w:w="530" w:type="pct"/>
            <w:noWrap/>
            <w:hideMark/>
          </w:tcPr>
          <w:p w14:paraId="7F9B05C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0</w:t>
            </w:r>
          </w:p>
        </w:tc>
        <w:tc>
          <w:tcPr>
            <w:tcW w:w="1230" w:type="pct"/>
            <w:noWrap/>
            <w:hideMark/>
          </w:tcPr>
          <w:p w14:paraId="793937D2"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3.49×10</w:t>
            </w:r>
            <w:r w:rsidRPr="0066767E">
              <w:rPr>
                <w:rFonts w:ascii="Times New Roman" w:eastAsia="Times New Roman" w:hAnsi="Times New Roman" w:cs="Times New Roman"/>
                <w:sz w:val="20"/>
                <w:szCs w:val="20"/>
                <w:vertAlign w:val="superscript"/>
              </w:rPr>
              <w:t>-7</w:t>
            </w:r>
          </w:p>
        </w:tc>
      </w:tr>
      <w:tr w:rsidR="00377091" w:rsidRPr="0066767E" w14:paraId="0B4DCA20"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074B49C9"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 </w:t>
            </w:r>
          </w:p>
        </w:tc>
        <w:tc>
          <w:tcPr>
            <w:tcW w:w="699" w:type="pct"/>
            <w:noWrap/>
            <w:hideMark/>
          </w:tcPr>
          <w:p w14:paraId="6E5A5193"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-7.9</w:t>
            </w:r>
          </w:p>
        </w:tc>
        <w:tc>
          <w:tcPr>
            <w:tcW w:w="598" w:type="pct"/>
            <w:noWrap/>
            <w:hideMark/>
          </w:tcPr>
          <w:p w14:paraId="19F85F07"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7.366</w:t>
            </w:r>
          </w:p>
        </w:tc>
        <w:tc>
          <w:tcPr>
            <w:tcW w:w="530" w:type="pct"/>
            <w:noWrap/>
            <w:hideMark/>
          </w:tcPr>
          <w:p w14:paraId="6862554D"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1.603</w:t>
            </w:r>
          </w:p>
        </w:tc>
        <w:tc>
          <w:tcPr>
            <w:tcW w:w="1230" w:type="pct"/>
            <w:noWrap/>
            <w:hideMark/>
          </w:tcPr>
          <w:p w14:paraId="1F6F48E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1.60×10</w:t>
            </w:r>
            <w:r w:rsidRPr="0066767E">
              <w:rPr>
                <w:rFonts w:ascii="Times New Roman" w:eastAsia="Times New Roman" w:hAnsi="Times New Roman" w:cs="Times New Roman"/>
                <w:sz w:val="20"/>
                <w:szCs w:val="20"/>
                <w:vertAlign w:val="superscript"/>
              </w:rPr>
              <w:t>-6</w:t>
            </w:r>
          </w:p>
        </w:tc>
      </w:tr>
      <w:tr w:rsidR="00377091" w:rsidRPr="0066767E" w14:paraId="1CAE091D"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hideMark/>
          </w:tcPr>
          <w:p w14:paraId="424FE42C"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proofErr w:type="spellStart"/>
            <w:r w:rsidRPr="0066767E">
              <w:rPr>
                <w:rFonts w:ascii="Times New Roman" w:eastAsia="Times New Roman" w:hAnsi="Times New Roman" w:cs="Times New Roman"/>
                <w:b w:val="0"/>
                <w:sz w:val="20"/>
                <w:szCs w:val="20"/>
              </w:rPr>
              <w:t>Patuletin</w:t>
            </w:r>
            <w:proofErr w:type="spellEnd"/>
            <w:r w:rsidRPr="0066767E">
              <w:rPr>
                <w:rFonts w:ascii="Times New Roman" w:eastAsia="Times New Roman" w:hAnsi="Times New Roman" w:cs="Times New Roman"/>
                <w:b w:val="0"/>
                <w:sz w:val="20"/>
                <w:szCs w:val="20"/>
              </w:rPr>
              <w:t xml:space="preserve"> + aldose reductase </w:t>
            </w:r>
          </w:p>
        </w:tc>
        <w:tc>
          <w:tcPr>
            <w:tcW w:w="699" w:type="pct"/>
            <w:noWrap/>
            <w:hideMark/>
          </w:tcPr>
          <w:p w14:paraId="0DF14ED1"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-7.8</w:t>
            </w:r>
          </w:p>
        </w:tc>
        <w:tc>
          <w:tcPr>
            <w:tcW w:w="598" w:type="pct"/>
            <w:noWrap/>
            <w:hideMark/>
          </w:tcPr>
          <w:p w14:paraId="7D6971CD"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4.602</w:t>
            </w:r>
          </w:p>
        </w:tc>
        <w:tc>
          <w:tcPr>
            <w:tcW w:w="530" w:type="pct"/>
            <w:noWrap/>
            <w:hideMark/>
          </w:tcPr>
          <w:p w14:paraId="513FC96C"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2.785</w:t>
            </w:r>
          </w:p>
        </w:tc>
        <w:tc>
          <w:tcPr>
            <w:tcW w:w="1230" w:type="pct"/>
            <w:noWrap/>
            <w:hideMark/>
          </w:tcPr>
          <w:p w14:paraId="171F0922"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1.89×10</w:t>
            </w:r>
            <w:r w:rsidRPr="0066767E">
              <w:rPr>
                <w:rFonts w:ascii="Times New Roman" w:eastAsia="Times New Roman" w:hAnsi="Times New Roman" w:cs="Times New Roman"/>
                <w:sz w:val="20"/>
                <w:szCs w:val="20"/>
                <w:vertAlign w:val="superscript"/>
              </w:rPr>
              <w:t>-6</w:t>
            </w:r>
          </w:p>
        </w:tc>
      </w:tr>
      <w:tr w:rsidR="00377091" w:rsidRPr="0066767E" w14:paraId="0F499D0B"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5BA05402" w14:textId="77777777" w:rsidR="00377091" w:rsidRPr="0066767E" w:rsidRDefault="00377091" w:rsidP="0066767E">
            <w:pPr>
              <w:spacing w:after="0" w:line="240" w:lineRule="auto"/>
              <w:jc w:val="both"/>
              <w:rPr>
                <w:rFonts w:ascii="Times New Roman" w:eastAsia="Times New Roman" w:hAnsi="Times New Roman" w:cs="Times New Roman"/>
                <w:b w:val="0"/>
                <w:sz w:val="20"/>
                <w:szCs w:val="20"/>
              </w:rPr>
            </w:pPr>
            <w:r w:rsidRPr="0066767E">
              <w:rPr>
                <w:rFonts w:ascii="Times New Roman" w:eastAsia="Times New Roman" w:hAnsi="Times New Roman" w:cs="Times New Roman"/>
                <w:b w:val="0"/>
                <w:sz w:val="20"/>
                <w:szCs w:val="20"/>
              </w:rPr>
              <w:t>1ads_5281678_uff_E=471.07</w:t>
            </w:r>
          </w:p>
        </w:tc>
        <w:tc>
          <w:tcPr>
            <w:tcW w:w="699" w:type="pct"/>
            <w:noWrap/>
            <w:hideMark/>
          </w:tcPr>
          <w:p w14:paraId="30C3AC97"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-7.3</w:t>
            </w:r>
          </w:p>
        </w:tc>
        <w:tc>
          <w:tcPr>
            <w:tcW w:w="598" w:type="pct"/>
            <w:noWrap/>
            <w:hideMark/>
          </w:tcPr>
          <w:p w14:paraId="5DC0EADB"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4.551</w:t>
            </w:r>
          </w:p>
        </w:tc>
        <w:tc>
          <w:tcPr>
            <w:tcW w:w="530" w:type="pct"/>
            <w:noWrap/>
            <w:hideMark/>
          </w:tcPr>
          <w:p w14:paraId="4CFEB0C5"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2.243</w:t>
            </w:r>
          </w:p>
        </w:tc>
        <w:tc>
          <w:tcPr>
            <w:tcW w:w="1230" w:type="pct"/>
            <w:noWrap/>
            <w:hideMark/>
          </w:tcPr>
          <w:p w14:paraId="61D04DE8"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4.40×10</w:t>
            </w:r>
            <w:r w:rsidRPr="0066767E">
              <w:rPr>
                <w:rFonts w:ascii="Times New Roman" w:eastAsia="Times New Roman" w:hAnsi="Times New Roman" w:cs="Times New Roman"/>
                <w:sz w:val="20"/>
                <w:szCs w:val="20"/>
                <w:vertAlign w:val="superscript"/>
              </w:rPr>
              <w:t>-6</w:t>
            </w:r>
          </w:p>
        </w:tc>
      </w:tr>
      <w:tr w:rsidR="00377091" w:rsidRPr="0066767E" w14:paraId="274E467A"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161A67B8" w14:textId="77777777" w:rsidR="00377091" w:rsidRPr="0066767E" w:rsidRDefault="00377091" w:rsidP="0066767E">
            <w:pPr>
              <w:spacing w:after="0" w:line="240" w:lineRule="auto"/>
              <w:jc w:val="both"/>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 </w:t>
            </w:r>
          </w:p>
        </w:tc>
        <w:tc>
          <w:tcPr>
            <w:tcW w:w="699" w:type="pct"/>
            <w:noWrap/>
            <w:hideMark/>
          </w:tcPr>
          <w:p w14:paraId="0E09C49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-7.3</w:t>
            </w:r>
          </w:p>
        </w:tc>
        <w:tc>
          <w:tcPr>
            <w:tcW w:w="598" w:type="pct"/>
            <w:noWrap/>
            <w:hideMark/>
          </w:tcPr>
          <w:p w14:paraId="27C7273A"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5.993</w:t>
            </w:r>
          </w:p>
        </w:tc>
        <w:tc>
          <w:tcPr>
            <w:tcW w:w="530" w:type="pct"/>
            <w:noWrap/>
            <w:hideMark/>
          </w:tcPr>
          <w:p w14:paraId="1E389E29"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3.709</w:t>
            </w:r>
          </w:p>
        </w:tc>
        <w:tc>
          <w:tcPr>
            <w:tcW w:w="1230" w:type="pct"/>
            <w:noWrap/>
            <w:hideMark/>
          </w:tcPr>
          <w:p w14:paraId="7D18464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4.40×10</w:t>
            </w:r>
            <w:r w:rsidRPr="0066767E">
              <w:rPr>
                <w:rFonts w:ascii="Times New Roman" w:eastAsia="Times New Roman" w:hAnsi="Times New Roman" w:cs="Times New Roman"/>
                <w:sz w:val="20"/>
                <w:szCs w:val="20"/>
                <w:vertAlign w:val="superscript"/>
              </w:rPr>
              <w:t>-6</w:t>
            </w:r>
          </w:p>
        </w:tc>
      </w:tr>
      <w:tr w:rsidR="00377091" w:rsidRPr="0066767E" w14:paraId="7B3F7F51"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00F280E1" w14:textId="77777777" w:rsidR="00377091" w:rsidRPr="0066767E" w:rsidRDefault="00377091" w:rsidP="0066767E">
            <w:pPr>
              <w:spacing w:after="0" w:line="240" w:lineRule="auto"/>
              <w:jc w:val="both"/>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 </w:t>
            </w:r>
          </w:p>
        </w:tc>
        <w:tc>
          <w:tcPr>
            <w:tcW w:w="699" w:type="pct"/>
            <w:noWrap/>
            <w:hideMark/>
          </w:tcPr>
          <w:p w14:paraId="7246E0F2"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-7.3</w:t>
            </w:r>
          </w:p>
        </w:tc>
        <w:tc>
          <w:tcPr>
            <w:tcW w:w="598" w:type="pct"/>
            <w:noWrap/>
            <w:hideMark/>
          </w:tcPr>
          <w:p w14:paraId="2430A060"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5.341</w:t>
            </w:r>
          </w:p>
        </w:tc>
        <w:tc>
          <w:tcPr>
            <w:tcW w:w="530" w:type="pct"/>
            <w:noWrap/>
            <w:hideMark/>
          </w:tcPr>
          <w:p w14:paraId="7885367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2.701</w:t>
            </w:r>
          </w:p>
        </w:tc>
        <w:tc>
          <w:tcPr>
            <w:tcW w:w="1230" w:type="pct"/>
            <w:noWrap/>
            <w:hideMark/>
          </w:tcPr>
          <w:p w14:paraId="2988AC1C"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4.40×10</w:t>
            </w:r>
            <w:r w:rsidRPr="0066767E">
              <w:rPr>
                <w:rFonts w:ascii="Times New Roman" w:eastAsia="Times New Roman" w:hAnsi="Times New Roman" w:cs="Times New Roman"/>
                <w:sz w:val="20"/>
                <w:szCs w:val="20"/>
                <w:vertAlign w:val="superscript"/>
              </w:rPr>
              <w:t>-6</w:t>
            </w:r>
          </w:p>
        </w:tc>
      </w:tr>
      <w:tr w:rsidR="00377091" w:rsidRPr="0066767E" w14:paraId="1BB1AEA0"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4E043BC3" w14:textId="77777777" w:rsidR="00377091" w:rsidRPr="0066767E" w:rsidRDefault="00377091" w:rsidP="0066767E">
            <w:pPr>
              <w:spacing w:after="0" w:line="240" w:lineRule="auto"/>
              <w:jc w:val="both"/>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 </w:t>
            </w:r>
          </w:p>
        </w:tc>
        <w:tc>
          <w:tcPr>
            <w:tcW w:w="699" w:type="pct"/>
            <w:noWrap/>
            <w:hideMark/>
          </w:tcPr>
          <w:p w14:paraId="137592EA"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-7.1</w:t>
            </w:r>
          </w:p>
        </w:tc>
        <w:tc>
          <w:tcPr>
            <w:tcW w:w="598" w:type="pct"/>
            <w:noWrap/>
            <w:hideMark/>
          </w:tcPr>
          <w:p w14:paraId="2091E42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3.713</w:t>
            </w:r>
          </w:p>
        </w:tc>
        <w:tc>
          <w:tcPr>
            <w:tcW w:w="530" w:type="pct"/>
            <w:noWrap/>
            <w:hideMark/>
          </w:tcPr>
          <w:p w14:paraId="17E9F759"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2.519</w:t>
            </w:r>
          </w:p>
        </w:tc>
        <w:tc>
          <w:tcPr>
            <w:tcW w:w="1230" w:type="pct"/>
            <w:noWrap/>
            <w:hideMark/>
          </w:tcPr>
          <w:p w14:paraId="05C2C2A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6.16×10</w:t>
            </w:r>
            <w:r w:rsidRPr="0066767E">
              <w:rPr>
                <w:rFonts w:ascii="Times New Roman" w:eastAsia="Times New Roman" w:hAnsi="Times New Roman" w:cs="Times New Roman"/>
                <w:sz w:val="20"/>
                <w:szCs w:val="20"/>
                <w:vertAlign w:val="superscript"/>
              </w:rPr>
              <w:t>-6</w:t>
            </w:r>
          </w:p>
        </w:tc>
      </w:tr>
      <w:tr w:rsidR="00377091" w:rsidRPr="0066767E" w14:paraId="7B5F9C9D" w14:textId="77777777" w:rsidTr="00622740">
        <w:trPr>
          <w:trHeight w:val="31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0A84E793" w14:textId="77777777" w:rsidR="00377091" w:rsidRPr="0066767E" w:rsidRDefault="00377091" w:rsidP="0066767E">
            <w:pPr>
              <w:spacing w:after="0" w:line="240" w:lineRule="auto"/>
              <w:jc w:val="both"/>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 </w:t>
            </w:r>
          </w:p>
        </w:tc>
        <w:tc>
          <w:tcPr>
            <w:tcW w:w="699" w:type="pct"/>
            <w:noWrap/>
            <w:hideMark/>
          </w:tcPr>
          <w:p w14:paraId="27B4B5C4"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-7.1</w:t>
            </w:r>
          </w:p>
        </w:tc>
        <w:tc>
          <w:tcPr>
            <w:tcW w:w="598" w:type="pct"/>
            <w:noWrap/>
            <w:hideMark/>
          </w:tcPr>
          <w:p w14:paraId="5AADDEFE"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7.624</w:t>
            </w:r>
          </w:p>
        </w:tc>
        <w:tc>
          <w:tcPr>
            <w:tcW w:w="530" w:type="pct"/>
            <w:noWrap/>
            <w:hideMark/>
          </w:tcPr>
          <w:p w14:paraId="5B50985A"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3.817</w:t>
            </w:r>
          </w:p>
        </w:tc>
        <w:tc>
          <w:tcPr>
            <w:tcW w:w="1230" w:type="pct"/>
            <w:noWrap/>
            <w:hideMark/>
          </w:tcPr>
          <w:p w14:paraId="3DF1ABFB"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6.16×10</w:t>
            </w:r>
            <w:r w:rsidRPr="0066767E">
              <w:rPr>
                <w:rFonts w:ascii="Times New Roman" w:eastAsia="Times New Roman" w:hAnsi="Times New Roman" w:cs="Times New Roman"/>
                <w:sz w:val="20"/>
                <w:szCs w:val="20"/>
                <w:vertAlign w:val="superscript"/>
              </w:rPr>
              <w:t>-6</w:t>
            </w:r>
          </w:p>
        </w:tc>
      </w:tr>
      <w:tr w:rsidR="00377091" w:rsidRPr="0066767E" w14:paraId="6A507C4B" w14:textId="77777777" w:rsidTr="00622740">
        <w:trPr>
          <w:trHeight w:val="327"/>
        </w:trPr>
        <w:tc>
          <w:tcPr>
            <w:cnfStyle w:val="001000000000" w:firstRow="0" w:lastRow="0" w:firstColumn="1" w:lastColumn="0" w:oddVBand="0" w:evenVBand="0" w:oddHBand="0" w:evenHBand="0" w:firstRowFirstColumn="0" w:firstRowLastColumn="0" w:lastRowFirstColumn="0" w:lastRowLastColumn="0"/>
            <w:tcW w:w="1944" w:type="pct"/>
            <w:noWrap/>
            <w:hideMark/>
          </w:tcPr>
          <w:p w14:paraId="1E082A79" w14:textId="77777777" w:rsidR="00377091" w:rsidRPr="0066767E" w:rsidRDefault="00377091" w:rsidP="0066767E">
            <w:pPr>
              <w:spacing w:after="0" w:line="240" w:lineRule="auto"/>
              <w:jc w:val="both"/>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 </w:t>
            </w:r>
          </w:p>
        </w:tc>
        <w:tc>
          <w:tcPr>
            <w:tcW w:w="699" w:type="pct"/>
            <w:noWrap/>
            <w:hideMark/>
          </w:tcPr>
          <w:p w14:paraId="3A522BF7"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-7.1</w:t>
            </w:r>
          </w:p>
        </w:tc>
        <w:tc>
          <w:tcPr>
            <w:tcW w:w="598" w:type="pct"/>
            <w:noWrap/>
            <w:hideMark/>
          </w:tcPr>
          <w:p w14:paraId="7D6D6B8F"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8.867</w:t>
            </w:r>
          </w:p>
        </w:tc>
        <w:tc>
          <w:tcPr>
            <w:tcW w:w="530" w:type="pct"/>
            <w:noWrap/>
            <w:hideMark/>
          </w:tcPr>
          <w:p w14:paraId="69C43C11"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3.092</w:t>
            </w:r>
          </w:p>
        </w:tc>
        <w:tc>
          <w:tcPr>
            <w:tcW w:w="1230" w:type="pct"/>
            <w:noWrap/>
            <w:hideMark/>
          </w:tcPr>
          <w:p w14:paraId="28414067" w14:textId="77777777" w:rsidR="00377091" w:rsidRPr="0066767E" w:rsidRDefault="00377091" w:rsidP="0066767E">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66767E">
              <w:rPr>
                <w:rFonts w:ascii="Times New Roman" w:eastAsia="Times New Roman" w:hAnsi="Times New Roman" w:cs="Times New Roman"/>
                <w:sz w:val="20"/>
                <w:szCs w:val="20"/>
              </w:rPr>
              <w:t>6.16×10</w:t>
            </w:r>
            <w:r w:rsidRPr="0066767E">
              <w:rPr>
                <w:rFonts w:ascii="Times New Roman" w:eastAsia="Times New Roman" w:hAnsi="Times New Roman" w:cs="Times New Roman"/>
                <w:sz w:val="20"/>
                <w:szCs w:val="20"/>
                <w:vertAlign w:val="superscript"/>
              </w:rPr>
              <w:t>-6</w:t>
            </w:r>
          </w:p>
        </w:tc>
      </w:tr>
    </w:tbl>
    <w:p w14:paraId="2CBD3106" w14:textId="77777777" w:rsidR="008106E7" w:rsidRPr="0091055A" w:rsidRDefault="008106E7" w:rsidP="0091055A"/>
    <w:p w14:paraId="710E7C9B" w14:textId="77777777" w:rsidR="0066767E" w:rsidRPr="00A2684F" w:rsidRDefault="0066767E" w:rsidP="0066767E">
      <w:pPr>
        <w:pStyle w:val="Caption"/>
        <w:jc w:val="center"/>
        <w:rPr>
          <w:rFonts w:ascii="Times New Roman" w:hAnsi="Times New Roman" w:cs="Times New Roman"/>
          <w:b/>
          <w:i w:val="0"/>
          <w:color w:val="auto"/>
          <w:sz w:val="22"/>
          <w:szCs w:val="22"/>
        </w:rPr>
      </w:pPr>
      <w:r w:rsidRPr="00A2684F">
        <w:rPr>
          <w:rFonts w:ascii="Times New Roman" w:hAnsi="Times New Roman" w:cs="Times New Roman"/>
          <w:b/>
          <w:i w:val="0"/>
          <w:color w:val="auto"/>
          <w:sz w:val="22"/>
          <w:szCs w:val="22"/>
        </w:rPr>
        <w:lastRenderedPageBreak/>
        <w:t xml:space="preserve">Figure 7. Structure of 1ADS docked with ligand (a) NADP (b) </w:t>
      </w:r>
      <w:proofErr w:type="spellStart"/>
      <w:r w:rsidRPr="00A2684F">
        <w:rPr>
          <w:rFonts w:ascii="Times New Roman" w:hAnsi="Times New Roman" w:cs="Times New Roman"/>
          <w:b/>
          <w:i w:val="0"/>
          <w:color w:val="auto"/>
          <w:sz w:val="22"/>
          <w:szCs w:val="22"/>
        </w:rPr>
        <w:t>Epalrestat</w:t>
      </w:r>
      <w:proofErr w:type="spellEnd"/>
      <w:r w:rsidRPr="00A2684F">
        <w:rPr>
          <w:rFonts w:ascii="Times New Roman" w:hAnsi="Times New Roman" w:cs="Times New Roman"/>
          <w:b/>
          <w:i w:val="0"/>
          <w:color w:val="auto"/>
          <w:sz w:val="22"/>
          <w:szCs w:val="22"/>
        </w:rPr>
        <w:t xml:space="preserve"> (c) </w:t>
      </w:r>
      <w:proofErr w:type="spellStart"/>
      <w:r w:rsidRPr="00A2684F">
        <w:rPr>
          <w:rFonts w:ascii="Times New Roman" w:hAnsi="Times New Roman" w:cs="Times New Roman"/>
          <w:b/>
          <w:i w:val="0"/>
          <w:color w:val="auto"/>
          <w:sz w:val="22"/>
          <w:szCs w:val="22"/>
        </w:rPr>
        <w:t>Patuletin</w:t>
      </w:r>
      <w:proofErr w:type="spellEnd"/>
    </w:p>
    <w:p w14:paraId="53CF46CF" w14:textId="77777777" w:rsidR="0066767E" w:rsidRPr="005E0759" w:rsidRDefault="0066767E" w:rsidP="0066767E">
      <w:pPr>
        <w:pStyle w:val="NormalWeb"/>
        <w:jc w:val="both"/>
      </w:pPr>
      <w:r w:rsidRPr="005E0759">
        <w:rPr>
          <w:noProof/>
          <w:lang w:val="en-US" w:eastAsia="en-US"/>
        </w:rPr>
        <w:drawing>
          <wp:anchor distT="0" distB="0" distL="114300" distR="114300" simplePos="0" relativeHeight="251723776" behindDoc="1" locked="0" layoutInCell="1" allowOverlap="1" wp14:anchorId="0FBDF504" wp14:editId="056D5CD8">
            <wp:simplePos x="0" y="0"/>
            <wp:positionH relativeFrom="margin">
              <wp:align>center</wp:align>
            </wp:positionH>
            <wp:positionV relativeFrom="paragraph">
              <wp:posOffset>57785</wp:posOffset>
            </wp:positionV>
            <wp:extent cx="3067050" cy="2002155"/>
            <wp:effectExtent l="0" t="0" r="0" b="0"/>
            <wp:wrapTight wrapText="bothSides">
              <wp:wrapPolygon edited="0">
                <wp:start x="0" y="0"/>
                <wp:lineTo x="0" y="21374"/>
                <wp:lineTo x="21466" y="21374"/>
                <wp:lineTo x="21466" y="0"/>
                <wp:lineTo x="0" y="0"/>
              </wp:wrapPolygon>
            </wp:wrapTight>
            <wp:docPr id="1235402699" name="Picture 1235402699" descr="C:\Users\HP\AppData\Local\Microsoft\Windows\INetCache\Content.Word\Figure 10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P\AppData\Local\Microsoft\Windows\INetCache\Content.Word\Figure 10 (a).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67050" cy="20021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1DC60D2" w14:textId="77777777" w:rsidR="0066767E" w:rsidRPr="005E0759" w:rsidRDefault="0066767E" w:rsidP="0066767E">
      <w:pPr>
        <w:pStyle w:val="Caption"/>
        <w:jc w:val="both"/>
        <w:rPr>
          <w:rFonts w:ascii="Times New Roman" w:hAnsi="Times New Roman" w:cs="Times New Roman"/>
          <w:color w:val="auto"/>
          <w:sz w:val="22"/>
          <w:szCs w:val="22"/>
        </w:rPr>
      </w:pPr>
      <w:r w:rsidRPr="005E0759">
        <w:rPr>
          <w:rFonts w:ascii="Times New Roman" w:hAnsi="Times New Roman" w:cs="Times New Roman"/>
          <w:noProof/>
          <w:color w:val="auto"/>
          <w:sz w:val="22"/>
          <w:szCs w:val="22"/>
        </w:rPr>
        <mc:AlternateContent>
          <mc:Choice Requires="wps">
            <w:drawing>
              <wp:anchor distT="45720" distB="45720" distL="114300" distR="114300" simplePos="0" relativeHeight="251724800" behindDoc="0" locked="0" layoutInCell="1" allowOverlap="1" wp14:anchorId="4F8F7B65" wp14:editId="4E7DC2FC">
                <wp:simplePos x="0" y="0"/>
                <wp:positionH relativeFrom="column">
                  <wp:posOffset>4028440</wp:posOffset>
                </wp:positionH>
                <wp:positionV relativeFrom="paragraph">
                  <wp:posOffset>51435</wp:posOffset>
                </wp:positionV>
                <wp:extent cx="279400" cy="349250"/>
                <wp:effectExtent l="0" t="0" r="2540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349250"/>
                        </a:xfrm>
                        <a:prstGeom prst="rect">
                          <a:avLst/>
                        </a:prstGeom>
                        <a:solidFill>
                          <a:srgbClr val="FFFFFF"/>
                        </a:solidFill>
                        <a:ln w="9525">
                          <a:solidFill>
                            <a:srgbClr val="000000"/>
                          </a:solidFill>
                          <a:miter lim="800000"/>
                          <a:headEnd/>
                          <a:tailEnd/>
                        </a:ln>
                      </wps:spPr>
                      <wps:txbx>
                        <w:txbxContent>
                          <w:p w14:paraId="5848D0FC" w14:textId="77777777" w:rsidR="00622740" w:rsidRDefault="00622740" w:rsidP="0066767E">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F8F7B65" id="_x0000_t202" coordsize="21600,21600" o:spt="202" path="m,l,21600r21600,l21600,xe">
                <v:stroke joinstyle="miter"/>
                <v:path gradientshapeok="t" o:connecttype="rect"/>
              </v:shapetype>
              <v:shape id="Text Box 2" o:spid="_x0000_s1026" type="#_x0000_t202" style="position:absolute;left:0;text-align:left;margin-left:317.2pt;margin-top:4.05pt;width:22pt;height:27.5pt;z-index:251724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">
                <v:textbox>
                  <w:txbxContent>
                    <w:p w14:paraId="5848D0FC" w14:textId="77777777" w:rsidR="00622740" w:rsidRDefault="00622740" w:rsidP="0066767E">
                      <w:r>
                        <w:t>a</w:t>
                      </w:r>
                    </w:p>
                  </w:txbxContent>
                </v:textbox>
                <w10:wrap type="square"/>
              </v:shape>
            </w:pict>
          </mc:Fallback>
        </mc:AlternateContent>
      </w:r>
    </w:p>
    <w:p w14:paraId="0E7B282A" w14:textId="77777777" w:rsidR="0066767E" w:rsidRPr="005E0759" w:rsidRDefault="0066767E" w:rsidP="0066767E">
      <w:pPr>
        <w:pStyle w:val="Caption"/>
        <w:jc w:val="both"/>
        <w:rPr>
          <w:rFonts w:ascii="Times New Roman" w:hAnsi="Times New Roman" w:cs="Times New Roman"/>
          <w:color w:val="auto"/>
          <w:sz w:val="22"/>
          <w:szCs w:val="22"/>
        </w:rPr>
      </w:pPr>
    </w:p>
    <w:p w14:paraId="25C09EDD" w14:textId="77777777" w:rsidR="0066767E" w:rsidRPr="005E0759" w:rsidRDefault="0066767E" w:rsidP="0066767E">
      <w:pPr>
        <w:pStyle w:val="Caption"/>
        <w:jc w:val="both"/>
        <w:rPr>
          <w:rFonts w:ascii="Times New Roman" w:hAnsi="Times New Roman" w:cs="Times New Roman"/>
          <w:color w:val="auto"/>
          <w:sz w:val="22"/>
          <w:szCs w:val="22"/>
        </w:rPr>
      </w:pPr>
    </w:p>
    <w:p w14:paraId="699B4253" w14:textId="77777777" w:rsidR="0066767E" w:rsidRPr="005E0759" w:rsidRDefault="0066767E" w:rsidP="0066767E">
      <w:pPr>
        <w:pStyle w:val="Caption"/>
        <w:jc w:val="both"/>
        <w:rPr>
          <w:rFonts w:ascii="Times New Roman" w:hAnsi="Times New Roman" w:cs="Times New Roman"/>
          <w:color w:val="auto"/>
          <w:sz w:val="22"/>
          <w:szCs w:val="22"/>
        </w:rPr>
      </w:pPr>
    </w:p>
    <w:p w14:paraId="044C5348" w14:textId="77777777" w:rsidR="00377091" w:rsidRPr="005E0759" w:rsidRDefault="0066767E" w:rsidP="00377091">
      <w:pPr>
        <w:pStyle w:val="Caption"/>
        <w:jc w:val="both"/>
        <w:rPr>
          <w:rFonts w:ascii="Times New Roman" w:hAnsi="Times New Roman" w:cs="Times New Roman"/>
          <w:color w:val="auto"/>
          <w:sz w:val="22"/>
          <w:szCs w:val="22"/>
        </w:rPr>
      </w:pPr>
      <w:r w:rsidRPr="005E0759">
        <w:rPr>
          <w:noProof/>
          <w:color w:val="auto"/>
        </w:rPr>
        <w:drawing>
          <wp:anchor distT="0" distB="0" distL="114300" distR="114300" simplePos="0" relativeHeight="251679744" behindDoc="1" locked="0" layoutInCell="1" allowOverlap="1" wp14:anchorId="47949528" wp14:editId="2A2B0A88">
            <wp:simplePos x="0" y="0"/>
            <wp:positionH relativeFrom="margin">
              <wp:posOffset>273050</wp:posOffset>
            </wp:positionH>
            <wp:positionV relativeFrom="paragraph">
              <wp:posOffset>475615</wp:posOffset>
            </wp:positionV>
            <wp:extent cx="5598795" cy="2889250"/>
            <wp:effectExtent l="0" t="0" r="1905" b="6350"/>
            <wp:wrapTight wrapText="bothSides">
              <wp:wrapPolygon edited="0">
                <wp:start x="0" y="0"/>
                <wp:lineTo x="0" y="21505"/>
                <wp:lineTo x="21534" y="21505"/>
                <wp:lineTo x="21534" y="0"/>
                <wp:lineTo x="0" y="0"/>
              </wp:wrapPolygon>
            </wp:wrapTight>
            <wp:docPr id="57" name="Picture 57" descr="C:\Users\HP\AppData\Local\Microsoft\Windows\INetCache\Content.Word\Figure 10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P\AppData\Local\Microsoft\Windows\INetCache\Content.Word\Figure 10 (b).jp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598795" cy="28892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239E8F" w14:textId="77777777" w:rsidR="00377091" w:rsidRPr="005E0759" w:rsidRDefault="0066767E" w:rsidP="00377091">
      <w:pPr>
        <w:pStyle w:val="Caption"/>
        <w:jc w:val="both"/>
        <w:rPr>
          <w:rFonts w:ascii="Times New Roman" w:hAnsi="Times New Roman" w:cs="Times New Roman"/>
          <w:color w:val="auto"/>
          <w:sz w:val="22"/>
          <w:szCs w:val="22"/>
        </w:rPr>
      </w:pPr>
      <w:r w:rsidRPr="005E0759">
        <w:rPr>
          <w:rFonts w:ascii="Times New Roman" w:hAnsi="Times New Roman" w:cs="Times New Roman"/>
          <w:noProof/>
          <w:color w:val="auto"/>
          <w:sz w:val="22"/>
          <w:szCs w:val="22"/>
        </w:rPr>
        <mc:AlternateContent>
          <mc:Choice Requires="wps">
            <w:drawing>
              <wp:anchor distT="45720" distB="45720" distL="114300" distR="114300" simplePos="0" relativeHeight="251685888" behindDoc="0" locked="0" layoutInCell="1" allowOverlap="1" wp14:anchorId="1A098B5C" wp14:editId="7B34179E">
                <wp:simplePos x="0" y="0"/>
                <wp:positionH relativeFrom="margin">
                  <wp:posOffset>4523740</wp:posOffset>
                </wp:positionH>
                <wp:positionV relativeFrom="paragraph">
                  <wp:posOffset>226060</wp:posOffset>
                </wp:positionV>
                <wp:extent cx="247650" cy="298450"/>
                <wp:effectExtent l="0" t="0" r="19050" b="25400"/>
                <wp:wrapSquare wrapText="bothSides"/>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98450"/>
                        </a:xfrm>
                        <a:prstGeom prst="rect">
                          <a:avLst/>
                        </a:prstGeom>
                        <a:solidFill>
                          <a:srgbClr val="FFFFFF"/>
                        </a:solidFill>
                        <a:ln w="9525">
                          <a:solidFill>
                            <a:srgbClr val="000000"/>
                          </a:solidFill>
                          <a:miter lim="800000"/>
                          <a:headEnd/>
                          <a:tailEnd/>
                        </a:ln>
                      </wps:spPr>
                      <wps:txbx>
                        <w:txbxContent>
                          <w:p w14:paraId="434B77D8" w14:textId="77777777" w:rsidR="00622740" w:rsidRDefault="00622740" w:rsidP="00377091">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A098B5C" id="_x0000_s1027" type="#_x0000_t202" style="position:absolute;left:0;text-align:left;margin-left:356.2pt;margin-top:17.8pt;width:19.5pt;height:23.5pt;z-index:2516858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">
                <v:textbox>
                  <w:txbxContent>
                    <w:p w14:paraId="434B77D8" w14:textId="77777777" w:rsidR="00622740" w:rsidRDefault="00622740" w:rsidP="00377091">
                      <w:r>
                        <w:t>b</w:t>
                      </w:r>
                    </w:p>
                  </w:txbxContent>
                </v:textbox>
                <w10:wrap type="square" anchorx="margin"/>
              </v:shape>
            </w:pict>
          </mc:Fallback>
        </mc:AlternateContent>
      </w:r>
    </w:p>
    <w:p w14:paraId="1486D700" w14:textId="77777777" w:rsidR="00377091" w:rsidRPr="005E0759" w:rsidRDefault="00377091" w:rsidP="00377091">
      <w:pPr>
        <w:pStyle w:val="Caption"/>
        <w:jc w:val="both"/>
        <w:rPr>
          <w:rFonts w:ascii="Times New Roman" w:hAnsi="Times New Roman" w:cs="Times New Roman"/>
          <w:color w:val="auto"/>
          <w:sz w:val="22"/>
          <w:szCs w:val="22"/>
        </w:rPr>
      </w:pPr>
    </w:p>
    <w:p w14:paraId="13F2E901" w14:textId="77777777" w:rsidR="00377091" w:rsidRPr="005E0759" w:rsidRDefault="00377091" w:rsidP="00377091">
      <w:pPr>
        <w:pStyle w:val="Caption"/>
        <w:jc w:val="both"/>
        <w:rPr>
          <w:rFonts w:ascii="Times New Roman" w:hAnsi="Times New Roman" w:cs="Times New Roman"/>
          <w:color w:val="auto"/>
          <w:sz w:val="22"/>
          <w:szCs w:val="22"/>
        </w:rPr>
      </w:pPr>
    </w:p>
    <w:p w14:paraId="68E18235" w14:textId="77777777" w:rsidR="00377091" w:rsidRPr="005E0759" w:rsidRDefault="00377091" w:rsidP="00377091">
      <w:pPr>
        <w:pStyle w:val="Caption"/>
        <w:jc w:val="both"/>
        <w:rPr>
          <w:rFonts w:ascii="Times New Roman" w:hAnsi="Times New Roman" w:cs="Times New Roman"/>
          <w:color w:val="auto"/>
          <w:sz w:val="22"/>
          <w:szCs w:val="22"/>
        </w:rPr>
      </w:pPr>
    </w:p>
    <w:p w14:paraId="2E4D29F6" w14:textId="77777777" w:rsidR="00377091" w:rsidRPr="005E0759" w:rsidRDefault="00377091" w:rsidP="00377091">
      <w:pPr>
        <w:pStyle w:val="Caption"/>
        <w:jc w:val="both"/>
        <w:rPr>
          <w:rFonts w:ascii="Times New Roman" w:hAnsi="Times New Roman" w:cs="Times New Roman"/>
          <w:color w:val="auto"/>
          <w:sz w:val="22"/>
          <w:szCs w:val="22"/>
        </w:rPr>
      </w:pPr>
    </w:p>
    <w:p w14:paraId="614F7BC3" w14:textId="77777777" w:rsidR="00377091" w:rsidRPr="005E0759" w:rsidRDefault="0066767E" w:rsidP="00377091">
      <w:pPr>
        <w:pStyle w:val="Caption"/>
        <w:jc w:val="both"/>
        <w:rPr>
          <w:rFonts w:ascii="Times New Roman" w:hAnsi="Times New Roman" w:cs="Times New Roman"/>
          <w:color w:val="auto"/>
          <w:sz w:val="22"/>
          <w:szCs w:val="22"/>
        </w:rPr>
      </w:pPr>
      <w:r w:rsidRPr="005E0759">
        <w:rPr>
          <w:noProof/>
          <w:color w:val="auto"/>
        </w:rPr>
        <w:drawing>
          <wp:anchor distT="0" distB="0" distL="114300" distR="114300" simplePos="0" relativeHeight="251682816" behindDoc="1" locked="0" layoutInCell="1" allowOverlap="1" wp14:anchorId="5C540FA4" wp14:editId="1FE8EB22">
            <wp:simplePos x="0" y="0"/>
            <wp:positionH relativeFrom="margin">
              <wp:posOffset>184785</wp:posOffset>
            </wp:positionH>
            <wp:positionV relativeFrom="paragraph">
              <wp:posOffset>1618615</wp:posOffset>
            </wp:positionV>
            <wp:extent cx="5697220" cy="2995295"/>
            <wp:effectExtent l="0" t="0" r="0" b="0"/>
            <wp:wrapTight wrapText="bothSides">
              <wp:wrapPolygon edited="0">
                <wp:start x="0" y="0"/>
                <wp:lineTo x="0" y="21431"/>
                <wp:lineTo x="21523" y="21431"/>
                <wp:lineTo x="21523" y="0"/>
                <wp:lineTo x="0" y="0"/>
              </wp:wrapPolygon>
            </wp:wrapTight>
            <wp:docPr id="56" name="Picture 56" descr="C:\Users\HP\AppData\Local\Microsoft\Windows\INetCache\Content.Word\Figure 10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HP\AppData\Local\Microsoft\Windows\INetCache\Content.Word\Figure 10 (c).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697220" cy="29952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4BC6ED" w14:textId="77777777" w:rsidR="00377091" w:rsidRPr="005E0759" w:rsidRDefault="00377091" w:rsidP="00377091">
      <w:pPr>
        <w:pStyle w:val="NormalWeb"/>
        <w:jc w:val="both"/>
      </w:pPr>
    </w:p>
    <w:p w14:paraId="131B38D5" w14:textId="77777777" w:rsidR="00377091" w:rsidRPr="005E0759" w:rsidRDefault="00377091" w:rsidP="00377091">
      <w:pPr>
        <w:pStyle w:val="NormalWeb"/>
        <w:jc w:val="both"/>
      </w:pPr>
    </w:p>
    <w:p w14:paraId="166008D7" w14:textId="77777777" w:rsidR="00377091" w:rsidRPr="005E0759" w:rsidRDefault="00377091" w:rsidP="00377091">
      <w:pPr>
        <w:pStyle w:val="NormalWeb"/>
        <w:jc w:val="both"/>
      </w:pPr>
    </w:p>
    <w:p w14:paraId="7D3FE230" w14:textId="77777777" w:rsidR="00377091" w:rsidRPr="005E0759" w:rsidRDefault="0066767E" w:rsidP="00377091">
      <w:pPr>
        <w:pStyle w:val="NormalWeb"/>
        <w:jc w:val="both"/>
      </w:pPr>
      <w:r w:rsidRPr="00A2684F">
        <w:rPr>
          <w:noProof/>
          <w:lang w:val="en-US" w:eastAsia="en-US"/>
        </w:rPr>
        <mc:AlternateContent>
          <mc:Choice Requires="wps">
            <w:drawing>
              <wp:anchor distT="45720" distB="45720" distL="114300" distR="114300" simplePos="0" relativeHeight="251700224" behindDoc="0" locked="0" layoutInCell="1" allowOverlap="1" wp14:anchorId="1849B441" wp14:editId="5E94E75F">
                <wp:simplePos x="0" y="0"/>
                <wp:positionH relativeFrom="column">
                  <wp:posOffset>5340350</wp:posOffset>
                </wp:positionH>
                <wp:positionV relativeFrom="paragraph">
                  <wp:posOffset>179705</wp:posOffset>
                </wp:positionV>
                <wp:extent cx="234950" cy="279400"/>
                <wp:effectExtent l="0" t="0" r="12700" b="25400"/>
                <wp:wrapSquare wrapText="bothSides"/>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279400"/>
                        </a:xfrm>
                        <a:prstGeom prst="rect">
                          <a:avLst/>
                        </a:prstGeom>
                        <a:solidFill>
                          <a:srgbClr val="FFFFFF"/>
                        </a:solidFill>
                        <a:ln w="9525">
                          <a:solidFill>
                            <a:srgbClr val="000000"/>
                          </a:solidFill>
                          <a:miter lim="800000"/>
                          <a:headEnd/>
                          <a:tailEnd/>
                        </a:ln>
                      </wps:spPr>
                      <wps:txbx>
                        <w:txbxContent>
                          <w:p w14:paraId="051FC453" w14:textId="77777777" w:rsidR="00622740" w:rsidRDefault="00622740" w:rsidP="00377091">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49B441" id="_x0000_s1028" type="#_x0000_t202" style="position:absolute;left:0;text-align:left;margin-left:420.5pt;margin-top:14.15pt;width:18.5pt;height:22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">
                <v:textbox>
                  <w:txbxContent>
                    <w:p w14:paraId="051FC453" w14:textId="77777777" w:rsidR="00622740" w:rsidRDefault="00622740" w:rsidP="00377091">
                      <w:r>
                        <w:t>c</w:t>
                      </w:r>
                    </w:p>
                  </w:txbxContent>
                </v:textbox>
                <w10:wrap type="square"/>
              </v:shape>
            </w:pict>
          </mc:Fallback>
        </mc:AlternateContent>
      </w:r>
    </w:p>
    <w:p w14:paraId="16D55396" w14:textId="77777777" w:rsidR="00377091" w:rsidRPr="005E0759" w:rsidRDefault="00377091" w:rsidP="00377091">
      <w:pPr>
        <w:pStyle w:val="NormalWeb"/>
        <w:jc w:val="both"/>
      </w:pPr>
    </w:p>
    <w:p w14:paraId="10F4569F" w14:textId="77777777" w:rsidR="00377091" w:rsidRPr="005E0759" w:rsidRDefault="00377091" w:rsidP="00377091">
      <w:pPr>
        <w:pStyle w:val="Caption"/>
        <w:jc w:val="both"/>
        <w:rPr>
          <w:rFonts w:ascii="Times New Roman" w:hAnsi="Times New Roman" w:cs="Times New Roman"/>
          <w:color w:val="auto"/>
          <w:sz w:val="22"/>
          <w:szCs w:val="22"/>
        </w:rPr>
      </w:pPr>
    </w:p>
    <w:p w14:paraId="08ABBCED" w14:textId="77777777" w:rsidR="00377091" w:rsidRPr="005E0759" w:rsidRDefault="00377091" w:rsidP="00377091">
      <w:pPr>
        <w:jc w:val="both"/>
      </w:pPr>
    </w:p>
    <w:p w14:paraId="3F7B7530" w14:textId="77777777" w:rsidR="00377091" w:rsidRPr="005E0759" w:rsidRDefault="00377091" w:rsidP="00377091">
      <w:pPr>
        <w:jc w:val="both"/>
      </w:pPr>
    </w:p>
    <w:p w14:paraId="7E4B88E7" w14:textId="77777777" w:rsidR="00377091" w:rsidRPr="005E0759" w:rsidRDefault="00377091" w:rsidP="00377091">
      <w:pPr>
        <w:jc w:val="both"/>
      </w:pPr>
    </w:p>
    <w:p w14:paraId="32CFF749" w14:textId="77777777" w:rsidR="00377091" w:rsidRPr="005E0759" w:rsidRDefault="00377091" w:rsidP="00377091">
      <w:pPr>
        <w:jc w:val="both"/>
      </w:pPr>
    </w:p>
    <w:p w14:paraId="6F4E7E9D" w14:textId="77777777" w:rsidR="00377091" w:rsidRPr="005E0759" w:rsidRDefault="00377091" w:rsidP="00377091">
      <w:pPr>
        <w:jc w:val="both"/>
      </w:pPr>
    </w:p>
    <w:p w14:paraId="315C37BC" w14:textId="77777777" w:rsidR="00377091" w:rsidRPr="005E0759" w:rsidRDefault="00377091" w:rsidP="00377091">
      <w:pPr>
        <w:pStyle w:val="Caption"/>
        <w:jc w:val="both"/>
        <w:rPr>
          <w:rFonts w:ascii="Times New Roman" w:hAnsi="Times New Roman" w:cs="Times New Roman"/>
          <w:color w:val="auto"/>
          <w:sz w:val="22"/>
          <w:szCs w:val="22"/>
        </w:rPr>
      </w:pPr>
    </w:p>
    <w:p w14:paraId="39D2F3F3" w14:textId="77777777" w:rsidR="00377091" w:rsidRPr="005E0759" w:rsidRDefault="00377091" w:rsidP="00377091">
      <w:pPr>
        <w:pStyle w:val="Caption"/>
        <w:jc w:val="both"/>
        <w:rPr>
          <w:rFonts w:ascii="Times New Roman" w:hAnsi="Times New Roman" w:cs="Times New Roman"/>
          <w:color w:val="auto"/>
          <w:sz w:val="22"/>
          <w:szCs w:val="22"/>
        </w:rPr>
      </w:pPr>
    </w:p>
    <w:p w14:paraId="6CE58425" w14:textId="77777777" w:rsidR="00377091" w:rsidRPr="005E0759" w:rsidRDefault="00377091" w:rsidP="00377091">
      <w:pPr>
        <w:pStyle w:val="Caption"/>
        <w:jc w:val="both"/>
        <w:rPr>
          <w:rFonts w:ascii="Times New Roman" w:hAnsi="Times New Roman" w:cs="Times New Roman"/>
          <w:color w:val="auto"/>
          <w:sz w:val="22"/>
          <w:szCs w:val="22"/>
        </w:rPr>
      </w:pPr>
    </w:p>
    <w:p w14:paraId="3C0B7B99" w14:textId="77777777" w:rsidR="00377091" w:rsidRDefault="00377091" w:rsidP="00377091">
      <w:pPr>
        <w:pStyle w:val="Caption"/>
        <w:jc w:val="both"/>
        <w:rPr>
          <w:rFonts w:ascii="Times New Roman" w:hAnsi="Times New Roman" w:cs="Times New Roman"/>
          <w:color w:val="auto"/>
          <w:sz w:val="22"/>
          <w:szCs w:val="22"/>
        </w:rPr>
      </w:pPr>
    </w:p>
    <w:p w14:paraId="1F9175AD" w14:textId="77777777" w:rsidR="0066767E" w:rsidRDefault="0066767E" w:rsidP="0066767E"/>
    <w:p w14:paraId="2A5C2033" w14:textId="77777777" w:rsidR="00622740" w:rsidRPr="00622740" w:rsidRDefault="00622740" w:rsidP="00622740">
      <w:pPr>
        <w:pStyle w:val="Caption"/>
        <w:jc w:val="center"/>
        <w:rPr>
          <w:rFonts w:ascii="Times New Roman" w:hAnsi="Times New Roman" w:cs="Times New Roman"/>
          <w:b/>
          <w:i w:val="0"/>
          <w:color w:val="auto"/>
          <w:sz w:val="22"/>
          <w:szCs w:val="22"/>
        </w:rPr>
      </w:pPr>
      <w:r w:rsidRPr="00622740">
        <w:rPr>
          <w:rFonts w:ascii="Times New Roman" w:hAnsi="Times New Roman" w:cs="Times New Roman"/>
          <w:b/>
          <w:i w:val="0"/>
          <w:color w:val="auto"/>
          <w:sz w:val="22"/>
          <w:szCs w:val="22"/>
        </w:rPr>
        <w:lastRenderedPageBreak/>
        <w:t xml:space="preserve">Figure 8. 2D Diagram of Active sites of 1ADS binds with respective ligands (a)Nicotinamide dinucleotide phosphate (b) </w:t>
      </w:r>
      <w:proofErr w:type="spellStart"/>
      <w:r w:rsidRPr="00622740">
        <w:rPr>
          <w:rFonts w:ascii="Times New Roman" w:hAnsi="Times New Roman" w:cs="Times New Roman"/>
          <w:b/>
          <w:i w:val="0"/>
          <w:color w:val="auto"/>
          <w:sz w:val="22"/>
          <w:szCs w:val="22"/>
        </w:rPr>
        <w:t>Epalrestat</w:t>
      </w:r>
      <w:proofErr w:type="spellEnd"/>
      <w:r w:rsidRPr="00622740">
        <w:rPr>
          <w:rFonts w:ascii="Times New Roman" w:hAnsi="Times New Roman" w:cs="Times New Roman"/>
          <w:b/>
          <w:i w:val="0"/>
          <w:color w:val="auto"/>
          <w:sz w:val="22"/>
          <w:szCs w:val="22"/>
        </w:rPr>
        <w:t xml:space="preserve"> (c) </w:t>
      </w:r>
      <w:proofErr w:type="spellStart"/>
      <w:r w:rsidRPr="00622740">
        <w:rPr>
          <w:rFonts w:ascii="Times New Roman" w:hAnsi="Times New Roman" w:cs="Times New Roman"/>
          <w:b/>
          <w:i w:val="0"/>
          <w:color w:val="auto"/>
          <w:sz w:val="22"/>
          <w:szCs w:val="22"/>
        </w:rPr>
        <w:t>Patuletin</w:t>
      </w:r>
      <w:proofErr w:type="spellEnd"/>
    </w:p>
    <w:p w14:paraId="2B4C20C4" w14:textId="77777777" w:rsidR="0066767E" w:rsidRPr="0066767E" w:rsidRDefault="0066767E" w:rsidP="0066767E">
      <w:r w:rsidRPr="0066767E">
        <w:rPr>
          <w:noProof/>
        </w:rPr>
        <w:drawing>
          <wp:anchor distT="0" distB="0" distL="114300" distR="114300" simplePos="0" relativeHeight="251703296" behindDoc="1" locked="0" layoutInCell="1" allowOverlap="1" wp14:anchorId="010D235D" wp14:editId="70125F5A">
            <wp:simplePos x="0" y="0"/>
            <wp:positionH relativeFrom="margin">
              <wp:posOffset>1179830</wp:posOffset>
            </wp:positionH>
            <wp:positionV relativeFrom="paragraph">
              <wp:posOffset>335915</wp:posOffset>
            </wp:positionV>
            <wp:extent cx="4072255" cy="3305810"/>
            <wp:effectExtent l="0" t="0" r="4445" b="8890"/>
            <wp:wrapTight wrapText="bothSides">
              <wp:wrapPolygon edited="0">
                <wp:start x="0" y="0"/>
                <wp:lineTo x="0" y="21534"/>
                <wp:lineTo x="21523" y="21534"/>
                <wp:lineTo x="21523" y="0"/>
                <wp:lineTo x="0" y="0"/>
              </wp:wrapPolygon>
            </wp:wrapTight>
            <wp:docPr id="1235402702" name="Picture 1235402702" descr="C:\Users\HP\AppData\Local\Microsoft\Windows\INetCache\Content.Word\Figure 11 (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HP\AppData\Local\Microsoft\Windows\INetCache\Content.Word\Figure 11 (a).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072255" cy="330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6767E">
        <w:rPr>
          <w:noProof/>
        </w:rPr>
        <w:drawing>
          <wp:anchor distT="0" distB="0" distL="114300" distR="114300" simplePos="0" relativeHeight="251704320" behindDoc="1" locked="0" layoutInCell="1" allowOverlap="1" wp14:anchorId="0BE10539" wp14:editId="52920E95">
            <wp:simplePos x="0" y="0"/>
            <wp:positionH relativeFrom="column">
              <wp:posOffset>3397250</wp:posOffset>
            </wp:positionH>
            <wp:positionV relativeFrom="paragraph">
              <wp:posOffset>3605530</wp:posOffset>
            </wp:positionV>
            <wp:extent cx="3105150" cy="3167380"/>
            <wp:effectExtent l="0" t="0" r="0" b="0"/>
            <wp:wrapTight wrapText="bothSides">
              <wp:wrapPolygon edited="0">
                <wp:start x="0" y="0"/>
                <wp:lineTo x="0" y="21435"/>
                <wp:lineTo x="21467" y="21435"/>
                <wp:lineTo x="21467" y="0"/>
                <wp:lineTo x="0" y="0"/>
              </wp:wrapPolygon>
            </wp:wrapTight>
            <wp:docPr id="1235402703" name="Picture 1235402703" descr="C:\Users\HP\AppData\Local\Microsoft\Windows\INetCache\Content.Word\Figure 11 (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HP\AppData\Local\Microsoft\Windows\INetCache\Content.Word\Figure 11 (c).jpg"/>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r="15213"/>
                    <a:stretch/>
                  </pic:blipFill>
                  <pic:spPr bwMode="auto">
                    <a:xfrm>
                      <a:off x="0" y="0"/>
                      <a:ext cx="3105150" cy="31673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6767E">
        <w:rPr>
          <w:noProof/>
        </w:rPr>
        <mc:AlternateContent>
          <mc:Choice Requires="wps">
            <w:drawing>
              <wp:anchor distT="45720" distB="45720" distL="114300" distR="114300" simplePos="0" relativeHeight="251727872" behindDoc="0" locked="0" layoutInCell="1" allowOverlap="1" wp14:anchorId="5F6A5E52" wp14:editId="0EB16847">
                <wp:simplePos x="0" y="0"/>
                <wp:positionH relativeFrom="column">
                  <wp:posOffset>3630295</wp:posOffset>
                </wp:positionH>
                <wp:positionV relativeFrom="paragraph">
                  <wp:posOffset>3766820</wp:posOffset>
                </wp:positionV>
                <wp:extent cx="234950" cy="279400"/>
                <wp:effectExtent l="0" t="0" r="12700" b="25400"/>
                <wp:wrapSquare wrapText="bothSides"/>
                <wp:docPr id="12354027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279400"/>
                        </a:xfrm>
                        <a:prstGeom prst="rect">
                          <a:avLst/>
                        </a:prstGeom>
                        <a:solidFill>
                          <a:srgbClr val="FFFFFF"/>
                        </a:solidFill>
                        <a:ln w="9525">
                          <a:solidFill>
                            <a:srgbClr val="000000"/>
                          </a:solidFill>
                          <a:miter lim="800000"/>
                          <a:headEnd/>
                          <a:tailEnd/>
                        </a:ln>
                      </wps:spPr>
                      <wps:txbx>
                        <w:txbxContent>
                          <w:p w14:paraId="665C734B" w14:textId="77777777" w:rsidR="00622740" w:rsidRDefault="00622740" w:rsidP="0066767E">
                            <w:r>
                              <w:t>c</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F6A5E52" id="_x0000_s1029" type="#_x0000_t202" style="position:absolute;margin-left:285.85pt;margin-top:296.6pt;width:18.5pt;height:22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">
                <v:textbox>
                  <w:txbxContent>
                    <w:p w14:paraId="665C734B" w14:textId="77777777" w:rsidR="00622740" w:rsidRDefault="00622740" w:rsidP="0066767E">
                      <w:r>
                        <w:t>c</w:t>
                      </w:r>
                    </w:p>
                  </w:txbxContent>
                </v:textbox>
                <w10:wrap type="square"/>
              </v:shape>
            </w:pict>
          </mc:Fallback>
        </mc:AlternateContent>
      </w:r>
    </w:p>
    <w:p w14:paraId="2291C9AF" w14:textId="77777777" w:rsidR="00377091" w:rsidRPr="005E0759" w:rsidRDefault="0066767E" w:rsidP="00377091">
      <w:pPr>
        <w:pStyle w:val="Caption"/>
        <w:jc w:val="both"/>
        <w:rPr>
          <w:rFonts w:ascii="Times New Roman" w:hAnsi="Times New Roman" w:cs="Times New Roman"/>
          <w:color w:val="auto"/>
          <w:sz w:val="22"/>
          <w:szCs w:val="22"/>
        </w:rPr>
      </w:pPr>
      <w:r w:rsidRPr="0066767E">
        <w:rPr>
          <w:noProof/>
        </w:rPr>
        <mc:AlternateContent>
          <mc:Choice Requires="wps">
            <w:drawing>
              <wp:anchor distT="45720" distB="45720" distL="114300" distR="114300" simplePos="0" relativeHeight="251731968" behindDoc="0" locked="0" layoutInCell="1" allowOverlap="1" wp14:anchorId="46FA2244" wp14:editId="05016692">
                <wp:simplePos x="0" y="0"/>
                <wp:positionH relativeFrom="column">
                  <wp:posOffset>4923790</wp:posOffset>
                </wp:positionH>
                <wp:positionV relativeFrom="paragraph">
                  <wp:posOffset>45085</wp:posOffset>
                </wp:positionV>
                <wp:extent cx="279400" cy="298450"/>
                <wp:effectExtent l="0" t="0" r="25400" b="25400"/>
                <wp:wrapSquare wrapText="bothSides"/>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98450"/>
                        </a:xfrm>
                        <a:prstGeom prst="rect">
                          <a:avLst/>
                        </a:prstGeom>
                        <a:solidFill>
                          <a:srgbClr val="FFFFFF"/>
                        </a:solidFill>
                        <a:ln w="9525">
                          <a:solidFill>
                            <a:srgbClr val="000000"/>
                          </a:solidFill>
                          <a:miter lim="800000"/>
                          <a:headEnd/>
                          <a:tailEnd/>
                        </a:ln>
                      </wps:spPr>
                      <wps:txbx>
                        <w:txbxContent>
                          <w:p w14:paraId="759D624C" w14:textId="77777777" w:rsidR="00622740" w:rsidRDefault="00622740" w:rsidP="0066767E">
                            <w:r>
                              <w:t>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FA2244" id="_x0000_s1030" type="#_x0000_t202" style="position:absolute;left:0;text-align:left;margin-left:387.7pt;margin-top:3.55pt;width:22pt;height:23.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">
                <v:textbox>
                  <w:txbxContent>
                    <w:p w14:paraId="759D624C" w14:textId="77777777" w:rsidR="00622740" w:rsidRDefault="00622740" w:rsidP="0066767E">
                      <w:r>
                        <w:t>a</w:t>
                      </w:r>
                    </w:p>
                  </w:txbxContent>
                </v:textbox>
                <w10:wrap type="square"/>
              </v:shape>
            </w:pict>
          </mc:Fallback>
        </mc:AlternateContent>
      </w:r>
    </w:p>
    <w:p w14:paraId="4DF3072E" w14:textId="77777777" w:rsidR="0066767E" w:rsidRDefault="0066767E" w:rsidP="00377091">
      <w:pPr>
        <w:pStyle w:val="Caption"/>
        <w:jc w:val="center"/>
        <w:rPr>
          <w:rFonts w:ascii="Times New Roman" w:hAnsi="Times New Roman" w:cs="Times New Roman"/>
          <w:b/>
          <w:i w:val="0"/>
          <w:color w:val="auto"/>
          <w:sz w:val="22"/>
          <w:szCs w:val="22"/>
        </w:rPr>
      </w:pPr>
    </w:p>
    <w:p w14:paraId="7F6749EC" w14:textId="77777777" w:rsidR="0066767E" w:rsidRDefault="0066767E" w:rsidP="00377091">
      <w:pPr>
        <w:pStyle w:val="Caption"/>
        <w:jc w:val="center"/>
        <w:rPr>
          <w:rFonts w:ascii="Times New Roman" w:hAnsi="Times New Roman" w:cs="Times New Roman"/>
          <w:b/>
          <w:i w:val="0"/>
          <w:color w:val="auto"/>
          <w:sz w:val="22"/>
          <w:szCs w:val="22"/>
        </w:rPr>
      </w:pPr>
    </w:p>
    <w:p w14:paraId="388BD740" w14:textId="77777777" w:rsidR="0066767E" w:rsidRDefault="0066767E" w:rsidP="00377091">
      <w:pPr>
        <w:pStyle w:val="Caption"/>
        <w:jc w:val="center"/>
        <w:rPr>
          <w:rFonts w:ascii="Times New Roman" w:hAnsi="Times New Roman" w:cs="Times New Roman"/>
          <w:b/>
          <w:i w:val="0"/>
          <w:color w:val="auto"/>
          <w:sz w:val="22"/>
          <w:szCs w:val="22"/>
        </w:rPr>
      </w:pPr>
    </w:p>
    <w:p w14:paraId="67CD771B" w14:textId="77777777" w:rsidR="0066767E" w:rsidRDefault="0066767E" w:rsidP="00377091">
      <w:pPr>
        <w:pStyle w:val="Caption"/>
        <w:jc w:val="center"/>
        <w:rPr>
          <w:rFonts w:ascii="Times New Roman" w:hAnsi="Times New Roman" w:cs="Times New Roman"/>
          <w:b/>
          <w:i w:val="0"/>
          <w:color w:val="auto"/>
          <w:sz w:val="22"/>
          <w:szCs w:val="22"/>
        </w:rPr>
      </w:pPr>
    </w:p>
    <w:p w14:paraId="505F443D" w14:textId="77777777" w:rsidR="0066767E" w:rsidRDefault="0066767E" w:rsidP="00377091">
      <w:pPr>
        <w:pStyle w:val="Caption"/>
        <w:jc w:val="center"/>
        <w:rPr>
          <w:rFonts w:ascii="Times New Roman" w:hAnsi="Times New Roman" w:cs="Times New Roman"/>
          <w:b/>
          <w:i w:val="0"/>
          <w:color w:val="auto"/>
          <w:sz w:val="22"/>
          <w:szCs w:val="22"/>
        </w:rPr>
      </w:pPr>
    </w:p>
    <w:p w14:paraId="71C9B48B" w14:textId="77777777" w:rsidR="0066767E" w:rsidRDefault="0066767E" w:rsidP="00377091">
      <w:pPr>
        <w:pStyle w:val="Caption"/>
        <w:jc w:val="center"/>
        <w:rPr>
          <w:rFonts w:ascii="Times New Roman" w:hAnsi="Times New Roman" w:cs="Times New Roman"/>
          <w:b/>
          <w:i w:val="0"/>
          <w:color w:val="auto"/>
          <w:sz w:val="22"/>
          <w:szCs w:val="22"/>
        </w:rPr>
      </w:pPr>
    </w:p>
    <w:p w14:paraId="62203746" w14:textId="77777777" w:rsidR="0066767E" w:rsidRDefault="0066767E" w:rsidP="00377091">
      <w:pPr>
        <w:pStyle w:val="Caption"/>
        <w:jc w:val="center"/>
        <w:rPr>
          <w:rFonts w:ascii="Times New Roman" w:hAnsi="Times New Roman" w:cs="Times New Roman"/>
          <w:b/>
          <w:i w:val="0"/>
          <w:color w:val="auto"/>
          <w:sz w:val="22"/>
          <w:szCs w:val="22"/>
        </w:rPr>
      </w:pPr>
    </w:p>
    <w:p w14:paraId="08F55F29" w14:textId="77777777" w:rsidR="0066767E" w:rsidRDefault="0066767E" w:rsidP="00377091">
      <w:pPr>
        <w:pStyle w:val="Caption"/>
        <w:jc w:val="center"/>
        <w:rPr>
          <w:rFonts w:ascii="Times New Roman" w:hAnsi="Times New Roman" w:cs="Times New Roman"/>
          <w:b/>
          <w:i w:val="0"/>
          <w:color w:val="auto"/>
          <w:sz w:val="22"/>
          <w:szCs w:val="22"/>
        </w:rPr>
      </w:pPr>
    </w:p>
    <w:p w14:paraId="48505C7E" w14:textId="77777777" w:rsidR="0066767E" w:rsidRDefault="0066767E" w:rsidP="00377091">
      <w:pPr>
        <w:pStyle w:val="Caption"/>
        <w:jc w:val="center"/>
        <w:rPr>
          <w:rFonts w:ascii="Times New Roman" w:hAnsi="Times New Roman" w:cs="Times New Roman"/>
          <w:b/>
          <w:i w:val="0"/>
          <w:color w:val="auto"/>
          <w:sz w:val="22"/>
          <w:szCs w:val="22"/>
        </w:rPr>
      </w:pPr>
    </w:p>
    <w:p w14:paraId="4DF93B3E" w14:textId="77777777" w:rsidR="0066767E" w:rsidRDefault="008106E7" w:rsidP="00377091">
      <w:pPr>
        <w:pStyle w:val="Caption"/>
        <w:jc w:val="center"/>
        <w:rPr>
          <w:rFonts w:ascii="Times New Roman" w:hAnsi="Times New Roman" w:cs="Times New Roman"/>
          <w:b/>
          <w:i w:val="0"/>
          <w:color w:val="auto"/>
          <w:sz w:val="22"/>
          <w:szCs w:val="22"/>
        </w:rPr>
      </w:pPr>
      <w:r w:rsidRPr="0066767E">
        <w:rPr>
          <w:noProof/>
        </w:rPr>
        <w:drawing>
          <wp:anchor distT="0" distB="0" distL="114300" distR="114300" simplePos="0" relativeHeight="251706368" behindDoc="1" locked="0" layoutInCell="1" allowOverlap="1" wp14:anchorId="415E3FCA" wp14:editId="57C20824">
            <wp:simplePos x="0" y="0"/>
            <wp:positionH relativeFrom="margin">
              <wp:posOffset>2540</wp:posOffset>
            </wp:positionH>
            <wp:positionV relativeFrom="paragraph">
              <wp:posOffset>466725</wp:posOffset>
            </wp:positionV>
            <wp:extent cx="3340100" cy="3149600"/>
            <wp:effectExtent l="0" t="0" r="0" b="0"/>
            <wp:wrapTight wrapText="bothSides">
              <wp:wrapPolygon edited="0">
                <wp:start x="0" y="0"/>
                <wp:lineTo x="0" y="21426"/>
                <wp:lineTo x="21436" y="21426"/>
                <wp:lineTo x="21436" y="0"/>
                <wp:lineTo x="0" y="0"/>
              </wp:wrapPolygon>
            </wp:wrapTight>
            <wp:docPr id="1235402704" name="Picture 1235402704" descr="C:\Users\HP\AppData\Local\Microsoft\Windows\INetCache\Content.Word\Figure 11 (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HP\AppData\Local\Microsoft\Windows\INetCache\Content.Word\Figure 11 (b).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40100" cy="314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6767E" w:rsidRPr="0066767E">
        <w:rPr>
          <w:noProof/>
        </w:rPr>
        <mc:AlternateContent>
          <mc:Choice Requires="wps">
            <w:drawing>
              <wp:anchor distT="45720" distB="45720" distL="114300" distR="114300" simplePos="0" relativeHeight="251725824" behindDoc="0" locked="0" layoutInCell="1" allowOverlap="1" wp14:anchorId="3FFFAAF1" wp14:editId="4E4DA7A2">
                <wp:simplePos x="0" y="0"/>
                <wp:positionH relativeFrom="margin">
                  <wp:posOffset>650240</wp:posOffset>
                </wp:positionH>
                <wp:positionV relativeFrom="paragraph">
                  <wp:posOffset>541020</wp:posOffset>
                </wp:positionV>
                <wp:extent cx="234950" cy="292100"/>
                <wp:effectExtent l="0" t="0" r="12700" b="12700"/>
                <wp:wrapSquare wrapText="bothSides"/>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950" cy="292100"/>
                        </a:xfrm>
                        <a:prstGeom prst="rect">
                          <a:avLst/>
                        </a:prstGeom>
                        <a:solidFill>
                          <a:srgbClr val="FFFFFF"/>
                        </a:solidFill>
                        <a:ln w="9525">
                          <a:solidFill>
                            <a:srgbClr val="000000"/>
                          </a:solidFill>
                          <a:miter lim="800000"/>
                          <a:headEnd/>
                          <a:tailEnd/>
                        </a:ln>
                      </wps:spPr>
                      <wps:txbx>
                        <w:txbxContent>
                          <w:p w14:paraId="3578966B" w14:textId="77777777" w:rsidR="00622740" w:rsidRDefault="00622740" w:rsidP="0066767E">
                            <w:r>
                              <w:t>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FFAAF1" id="_x0000_s1031" type="#_x0000_t202" style="position:absolute;left:0;text-align:left;margin-left:51.2pt;margin-top:42.6pt;width:18.5pt;height:23pt;z-index:2517258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">
                <v:textbox>
                  <w:txbxContent>
                    <w:p w14:paraId="3578966B" w14:textId="77777777" w:rsidR="00622740" w:rsidRDefault="00622740" w:rsidP="0066767E">
                      <w:r>
                        <w:t>b</w:t>
                      </w:r>
                    </w:p>
                  </w:txbxContent>
                </v:textbox>
                <w10:wrap type="square" anchorx="margin"/>
              </v:shape>
            </w:pict>
          </mc:Fallback>
        </mc:AlternateContent>
      </w:r>
    </w:p>
    <w:p w14:paraId="6D62A1D2" w14:textId="77777777" w:rsidR="0066767E" w:rsidRDefault="0066767E" w:rsidP="00377091">
      <w:pPr>
        <w:pStyle w:val="Caption"/>
        <w:jc w:val="center"/>
        <w:rPr>
          <w:rFonts w:ascii="Times New Roman" w:hAnsi="Times New Roman" w:cs="Times New Roman"/>
          <w:b/>
          <w:i w:val="0"/>
          <w:color w:val="auto"/>
          <w:sz w:val="22"/>
          <w:szCs w:val="22"/>
        </w:rPr>
      </w:pPr>
    </w:p>
    <w:p w14:paraId="7BE6EF7E" w14:textId="77777777" w:rsidR="0066767E" w:rsidRDefault="0066767E" w:rsidP="00377091">
      <w:pPr>
        <w:pStyle w:val="Caption"/>
        <w:jc w:val="center"/>
        <w:rPr>
          <w:rFonts w:ascii="Times New Roman" w:hAnsi="Times New Roman" w:cs="Times New Roman"/>
          <w:b/>
          <w:i w:val="0"/>
          <w:color w:val="auto"/>
          <w:sz w:val="22"/>
          <w:szCs w:val="22"/>
        </w:rPr>
      </w:pPr>
    </w:p>
    <w:p w14:paraId="657EBEDD" w14:textId="77777777" w:rsidR="0066767E" w:rsidRDefault="0066767E" w:rsidP="00377091">
      <w:pPr>
        <w:pStyle w:val="Caption"/>
        <w:jc w:val="center"/>
        <w:rPr>
          <w:rFonts w:ascii="Times New Roman" w:hAnsi="Times New Roman" w:cs="Times New Roman"/>
          <w:b/>
          <w:i w:val="0"/>
          <w:color w:val="auto"/>
          <w:sz w:val="22"/>
          <w:szCs w:val="22"/>
        </w:rPr>
      </w:pPr>
    </w:p>
    <w:p w14:paraId="4A6D1B7F" w14:textId="77777777" w:rsidR="0066767E" w:rsidRDefault="0066767E" w:rsidP="00377091">
      <w:pPr>
        <w:pStyle w:val="Caption"/>
        <w:jc w:val="center"/>
        <w:rPr>
          <w:rFonts w:ascii="Times New Roman" w:hAnsi="Times New Roman" w:cs="Times New Roman"/>
          <w:b/>
          <w:i w:val="0"/>
          <w:color w:val="auto"/>
          <w:sz w:val="22"/>
          <w:szCs w:val="22"/>
        </w:rPr>
      </w:pPr>
    </w:p>
    <w:p w14:paraId="56C4B09A" w14:textId="77777777" w:rsidR="0066767E" w:rsidRDefault="0066767E" w:rsidP="00377091">
      <w:pPr>
        <w:pStyle w:val="Caption"/>
        <w:jc w:val="center"/>
        <w:rPr>
          <w:rFonts w:ascii="Times New Roman" w:hAnsi="Times New Roman" w:cs="Times New Roman"/>
          <w:b/>
          <w:i w:val="0"/>
          <w:color w:val="auto"/>
          <w:sz w:val="22"/>
          <w:szCs w:val="22"/>
        </w:rPr>
      </w:pPr>
    </w:p>
    <w:p w14:paraId="52B7D923" w14:textId="77777777" w:rsidR="0066767E" w:rsidRDefault="0066767E" w:rsidP="008106E7">
      <w:pPr>
        <w:pStyle w:val="Caption"/>
        <w:rPr>
          <w:rFonts w:ascii="Times New Roman" w:hAnsi="Times New Roman" w:cs="Times New Roman"/>
          <w:b/>
          <w:i w:val="0"/>
          <w:color w:val="auto"/>
          <w:sz w:val="22"/>
          <w:szCs w:val="22"/>
        </w:rPr>
      </w:pPr>
    </w:p>
    <w:p w14:paraId="721201B5" w14:textId="77777777" w:rsidR="00377091" w:rsidRPr="00A2684F" w:rsidRDefault="00377091" w:rsidP="00377091">
      <w:pPr>
        <w:pStyle w:val="Caption"/>
        <w:jc w:val="center"/>
        <w:rPr>
          <w:rFonts w:ascii="Times New Roman" w:hAnsi="Times New Roman" w:cs="Times New Roman"/>
          <w:b/>
          <w:i w:val="0"/>
          <w:color w:val="auto"/>
          <w:sz w:val="22"/>
          <w:szCs w:val="22"/>
        </w:rPr>
      </w:pPr>
      <w:r w:rsidRPr="00A2684F">
        <w:rPr>
          <w:rFonts w:ascii="Times New Roman" w:hAnsi="Times New Roman" w:cs="Times New Roman"/>
          <w:b/>
          <w:i w:val="0"/>
          <w:color w:val="auto"/>
          <w:sz w:val="22"/>
          <w:szCs w:val="22"/>
        </w:rPr>
        <w:lastRenderedPageBreak/>
        <w:t>Figure 9. 2D Interaction of ligands with aldose reductase</w:t>
      </w:r>
    </w:p>
    <w:p w14:paraId="37D86F78" w14:textId="77777777" w:rsidR="00377091" w:rsidRPr="00A2684F" w:rsidRDefault="00377091" w:rsidP="00377091">
      <w:pPr>
        <w:pStyle w:val="NormalWeb"/>
        <w:jc w:val="both"/>
      </w:pPr>
      <w:r w:rsidRPr="005E0759">
        <w:rPr>
          <w:noProof/>
          <w:lang w:val="en-US" w:eastAsia="en-US"/>
        </w:rPr>
        <w:drawing>
          <wp:inline distT="0" distB="0" distL="0" distR="0" wp14:anchorId="46CDDA72" wp14:editId="62422ED0">
            <wp:extent cx="5729605" cy="4305300"/>
            <wp:effectExtent l="0" t="0" r="4445" b="0"/>
            <wp:docPr id="61" name="Picture 61" descr="C:\Users\HP\AppData\Local\Microsoft\Windows\INetCache\Content.Word\Figure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HP\AppData\Local\Microsoft\Windows\INetCache\Content.Word\Figure 12.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740877" cy="4313770"/>
                    </a:xfrm>
                    <a:prstGeom prst="rect">
                      <a:avLst/>
                    </a:prstGeom>
                    <a:noFill/>
                    <a:ln>
                      <a:noFill/>
                    </a:ln>
                  </pic:spPr>
                </pic:pic>
              </a:graphicData>
            </a:graphic>
          </wp:inline>
        </w:drawing>
      </w:r>
    </w:p>
    <w:p w14:paraId="05392C09" w14:textId="77777777" w:rsidR="00377091" w:rsidRPr="00A2684F" w:rsidRDefault="00377091" w:rsidP="00377091">
      <w:pPr>
        <w:pStyle w:val="Caption"/>
        <w:jc w:val="center"/>
        <w:rPr>
          <w:rFonts w:ascii="Times New Roman" w:hAnsi="Times New Roman" w:cs="Times New Roman"/>
          <w:b/>
          <w:i w:val="0"/>
          <w:color w:val="auto"/>
          <w:sz w:val="22"/>
          <w:szCs w:val="22"/>
        </w:rPr>
      </w:pPr>
      <w:r w:rsidRPr="00A2684F">
        <w:rPr>
          <w:rFonts w:ascii="Times New Roman" w:hAnsi="Times New Roman" w:cs="Times New Roman"/>
          <w:b/>
          <w:i w:val="0"/>
          <w:color w:val="auto"/>
          <w:sz w:val="22"/>
          <w:szCs w:val="22"/>
        </w:rPr>
        <w:t>Figure 10. Ramachandran plot all three ligands</w:t>
      </w:r>
    </w:p>
    <w:p w14:paraId="7D5AF5C9" w14:textId="77777777" w:rsidR="00377091" w:rsidRPr="005E0759" w:rsidRDefault="00377091" w:rsidP="00377091">
      <w:pPr>
        <w:jc w:val="both"/>
      </w:pPr>
    </w:p>
    <w:p w14:paraId="259419C8" w14:textId="77777777" w:rsidR="00377091" w:rsidRPr="005E0759" w:rsidRDefault="00377091" w:rsidP="00377091">
      <w:pPr>
        <w:jc w:val="both"/>
        <w:rPr>
          <w:rFonts w:ascii="Times New Roman" w:hAnsi="Times New Roman" w:cs="Times New Roman"/>
          <w:b/>
          <w:noProof/>
        </w:rPr>
      </w:pPr>
      <w:r w:rsidRPr="005E0759">
        <w:rPr>
          <w:noProof/>
        </w:rPr>
        <w:drawing>
          <wp:inline distT="0" distB="0" distL="0" distR="0" wp14:anchorId="200AD4E1" wp14:editId="5A95841E">
            <wp:extent cx="5729605" cy="2367915"/>
            <wp:effectExtent l="0" t="0" r="4445" b="0"/>
            <wp:docPr id="62" name="Picture 62" descr="C:\Users\HP\AppData\Local\Microsoft\Windows\INetCache\Content.Word\Figure 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HP\AppData\Local\Microsoft\Windows\INetCache\Content.Word\Figure 13.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43818" cy="2373789"/>
                    </a:xfrm>
                    <a:prstGeom prst="rect">
                      <a:avLst/>
                    </a:prstGeom>
                    <a:noFill/>
                    <a:ln>
                      <a:noFill/>
                    </a:ln>
                  </pic:spPr>
                </pic:pic>
              </a:graphicData>
            </a:graphic>
          </wp:inline>
        </w:drawing>
      </w:r>
    </w:p>
    <w:p w14:paraId="3DADC794" w14:textId="77777777" w:rsidR="00377091" w:rsidRPr="005E0759" w:rsidRDefault="00377091" w:rsidP="00377091">
      <w:pPr>
        <w:tabs>
          <w:tab w:val="left" w:pos="945"/>
        </w:tabs>
        <w:jc w:val="both"/>
        <w:rPr>
          <w:rFonts w:ascii="Times New Roman" w:hAnsi="Times New Roman" w:cs="Times New Roman"/>
        </w:rPr>
      </w:pPr>
    </w:p>
    <w:p w14:paraId="4ECE3BE7" w14:textId="77777777" w:rsidR="00377091" w:rsidRPr="005E0759" w:rsidRDefault="00377091" w:rsidP="00377091">
      <w:pPr>
        <w:tabs>
          <w:tab w:val="left" w:pos="945"/>
        </w:tabs>
        <w:jc w:val="both"/>
        <w:rPr>
          <w:rFonts w:ascii="Times New Roman" w:hAnsi="Times New Roman" w:cs="Times New Roman"/>
        </w:rPr>
      </w:pPr>
    </w:p>
    <w:p w14:paraId="58DCDD2A" w14:textId="77777777" w:rsidR="00377091" w:rsidRPr="005E0759" w:rsidRDefault="00377091" w:rsidP="00377091">
      <w:pPr>
        <w:tabs>
          <w:tab w:val="left" w:pos="945"/>
        </w:tabs>
        <w:jc w:val="both"/>
        <w:rPr>
          <w:rFonts w:ascii="Times New Roman" w:hAnsi="Times New Roman" w:cs="Times New Roman"/>
        </w:rPr>
      </w:pPr>
    </w:p>
    <w:p w14:paraId="2C1D82B4" w14:textId="77777777" w:rsidR="00377091" w:rsidRPr="005E0759" w:rsidRDefault="00377091" w:rsidP="00377091">
      <w:pPr>
        <w:tabs>
          <w:tab w:val="left" w:pos="945"/>
        </w:tabs>
        <w:jc w:val="both"/>
        <w:rPr>
          <w:rFonts w:ascii="Times New Roman" w:hAnsi="Times New Roman" w:cs="Times New Roman"/>
        </w:rPr>
      </w:pPr>
    </w:p>
    <w:p w14:paraId="032C0331" w14:textId="77777777" w:rsidR="00622740" w:rsidRPr="00A2684F" w:rsidRDefault="00622740" w:rsidP="00622740">
      <w:pPr>
        <w:pStyle w:val="Caption"/>
        <w:keepNext/>
        <w:jc w:val="both"/>
        <w:rPr>
          <w:rFonts w:ascii="Times New Roman" w:hAnsi="Times New Roman" w:cs="Times New Roman"/>
          <w:b/>
          <w:i w:val="0"/>
          <w:color w:val="auto"/>
          <w:sz w:val="22"/>
          <w:szCs w:val="22"/>
        </w:rPr>
      </w:pPr>
      <w:r w:rsidRPr="00A2684F">
        <w:rPr>
          <w:rFonts w:ascii="Times New Roman" w:hAnsi="Times New Roman" w:cs="Times New Roman"/>
          <w:b/>
          <w:i w:val="0"/>
          <w:color w:val="auto"/>
          <w:sz w:val="22"/>
          <w:szCs w:val="22"/>
        </w:rPr>
        <w:lastRenderedPageBreak/>
        <w:t>Table 9. SMILES and structure of both ligands</w:t>
      </w:r>
    </w:p>
    <w:tbl>
      <w:tblPr>
        <w:tblStyle w:val="PlainTable2"/>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476"/>
        <w:gridCol w:w="4869"/>
        <w:gridCol w:w="1876"/>
        <w:gridCol w:w="1443"/>
      </w:tblGrid>
      <w:tr w:rsidR="00622740" w:rsidRPr="005E0759" w14:paraId="78DF7F98" w14:textId="77777777" w:rsidTr="00622740">
        <w:trPr>
          <w:cnfStyle w:val="100000000000" w:firstRow="1" w:lastRow="0" w:firstColumn="0" w:lastColumn="0" w:oddVBand="0" w:evenVBand="0" w:oddHBand="0" w:evenHBand="0" w:firstRowFirstColumn="0" w:firstRowLastColumn="0" w:lastRowFirstColumn="0" w:lastRowLastColumn="0"/>
          <w:trHeight w:val="213"/>
          <w:jc w:val="center"/>
        </w:trPr>
        <w:tc>
          <w:tcPr>
            <w:cnfStyle w:val="001000000000" w:firstRow="0" w:lastRow="0" w:firstColumn="1" w:lastColumn="0" w:oddVBand="0" w:evenVBand="0" w:oddHBand="0" w:evenHBand="0" w:firstRowFirstColumn="0" w:firstRowLastColumn="0" w:lastRowFirstColumn="0" w:lastRowLastColumn="0"/>
            <w:tcW w:w="743" w:type="pct"/>
            <w:noWrap/>
            <w:hideMark/>
          </w:tcPr>
          <w:p w14:paraId="4A83336F" w14:textId="77777777" w:rsidR="00622740" w:rsidRPr="005E0759" w:rsidRDefault="00622740" w:rsidP="008106E7">
            <w:pPr>
              <w:spacing w:after="0" w:line="240" w:lineRule="auto"/>
              <w:jc w:val="both"/>
              <w:rPr>
                <w:rFonts w:ascii="Times New Roman" w:eastAsia="Times New Roman" w:hAnsi="Times New Roman" w:cs="Times New Roman"/>
                <w:b w:val="0"/>
                <w:bCs w:val="0"/>
              </w:rPr>
            </w:pPr>
            <w:r w:rsidRPr="005E0759">
              <w:rPr>
                <w:rFonts w:ascii="Times New Roman" w:eastAsia="Times New Roman" w:hAnsi="Times New Roman" w:cs="Times New Roman"/>
                <w:b w:val="0"/>
                <w:bCs w:val="0"/>
              </w:rPr>
              <w:t>Ligand name</w:t>
            </w:r>
          </w:p>
        </w:tc>
        <w:tc>
          <w:tcPr>
            <w:tcW w:w="2533" w:type="pct"/>
            <w:noWrap/>
            <w:hideMark/>
          </w:tcPr>
          <w:p w14:paraId="265911DA" w14:textId="77777777" w:rsidR="00622740" w:rsidRPr="005E0759" w:rsidRDefault="00622740" w:rsidP="008106E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5E0759">
              <w:rPr>
                <w:rFonts w:ascii="Times New Roman" w:eastAsia="Times New Roman" w:hAnsi="Times New Roman" w:cs="Times New Roman"/>
                <w:b w:val="0"/>
                <w:bCs w:val="0"/>
              </w:rPr>
              <w:t>Smile</w:t>
            </w:r>
          </w:p>
        </w:tc>
        <w:tc>
          <w:tcPr>
            <w:tcW w:w="964" w:type="pct"/>
            <w:tcBorders>
              <w:bottom w:val="single" w:sz="4" w:space="0" w:color="auto"/>
            </w:tcBorders>
            <w:noWrap/>
            <w:hideMark/>
          </w:tcPr>
          <w:p w14:paraId="420EB196" w14:textId="77777777" w:rsidR="00622740" w:rsidRPr="005E0759" w:rsidRDefault="00622740" w:rsidP="008106E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5E0759">
              <w:rPr>
                <w:rFonts w:ascii="Times New Roman" w:eastAsia="Times New Roman" w:hAnsi="Times New Roman" w:cs="Times New Roman"/>
                <w:b w:val="0"/>
                <w:bCs w:val="0"/>
              </w:rPr>
              <w:t>2D structure</w:t>
            </w:r>
          </w:p>
        </w:tc>
        <w:tc>
          <w:tcPr>
            <w:tcW w:w="760" w:type="pct"/>
            <w:tcBorders>
              <w:bottom w:val="single" w:sz="4" w:space="0" w:color="auto"/>
            </w:tcBorders>
            <w:noWrap/>
            <w:hideMark/>
          </w:tcPr>
          <w:p w14:paraId="48BF95B8" w14:textId="77777777" w:rsidR="00622740" w:rsidRPr="005E0759" w:rsidRDefault="00622740" w:rsidP="008106E7">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val="0"/>
                <w:bCs w:val="0"/>
              </w:rPr>
            </w:pPr>
            <w:r w:rsidRPr="005E0759">
              <w:rPr>
                <w:rFonts w:ascii="Times New Roman" w:eastAsia="Times New Roman" w:hAnsi="Times New Roman" w:cs="Times New Roman"/>
                <w:b w:val="0"/>
                <w:bCs w:val="0"/>
              </w:rPr>
              <w:t>3D structure</w:t>
            </w:r>
          </w:p>
        </w:tc>
      </w:tr>
      <w:tr w:rsidR="00622740" w:rsidRPr="005E0759" w14:paraId="1A069206" w14:textId="77777777" w:rsidTr="00622740">
        <w:trPr>
          <w:trHeight w:val="480"/>
          <w:jc w:val="center"/>
        </w:trPr>
        <w:tc>
          <w:tcPr>
            <w:cnfStyle w:val="001000000000" w:firstRow="0" w:lastRow="0" w:firstColumn="1" w:lastColumn="0" w:oddVBand="0" w:evenVBand="0" w:oddHBand="0" w:evenHBand="0" w:firstRowFirstColumn="0" w:firstRowLastColumn="0" w:lastRowFirstColumn="0" w:lastRowLastColumn="0"/>
            <w:tcW w:w="743" w:type="pct"/>
            <w:vMerge w:val="restart"/>
            <w:noWrap/>
            <w:hideMark/>
          </w:tcPr>
          <w:p w14:paraId="312EDC90" w14:textId="77777777" w:rsidR="00622740" w:rsidRPr="005E0759" w:rsidRDefault="00622740" w:rsidP="008106E7">
            <w:pPr>
              <w:spacing w:after="0" w:line="240" w:lineRule="auto"/>
              <w:jc w:val="both"/>
              <w:rPr>
                <w:rFonts w:ascii="Times New Roman" w:eastAsia="Times New Roman" w:hAnsi="Times New Roman" w:cs="Times New Roman"/>
                <w:b w:val="0"/>
              </w:rPr>
            </w:pPr>
          </w:p>
          <w:p w14:paraId="6DD03AD4" w14:textId="77777777" w:rsidR="00622740" w:rsidRPr="005E0759" w:rsidRDefault="00622740" w:rsidP="008106E7">
            <w:pPr>
              <w:spacing w:after="0" w:line="240" w:lineRule="auto"/>
              <w:jc w:val="both"/>
              <w:rPr>
                <w:rFonts w:ascii="Times New Roman" w:eastAsia="Times New Roman" w:hAnsi="Times New Roman" w:cs="Times New Roman"/>
                <w:b w:val="0"/>
              </w:rPr>
            </w:pPr>
          </w:p>
          <w:p w14:paraId="686DD1E5" w14:textId="77777777" w:rsidR="00622740" w:rsidRPr="008106E7" w:rsidRDefault="00622740" w:rsidP="008106E7">
            <w:pPr>
              <w:spacing w:after="0" w:line="240" w:lineRule="auto"/>
              <w:jc w:val="both"/>
              <w:rPr>
                <w:rFonts w:ascii="Times New Roman" w:eastAsia="Times New Roman" w:hAnsi="Times New Roman" w:cs="Times New Roman"/>
                <w:bCs w:val="0"/>
              </w:rPr>
            </w:pPr>
            <w:proofErr w:type="spellStart"/>
            <w:r w:rsidRPr="005E0759">
              <w:rPr>
                <w:rFonts w:ascii="Times New Roman" w:eastAsia="Times New Roman" w:hAnsi="Times New Roman" w:cs="Times New Roman"/>
                <w:b w:val="0"/>
              </w:rPr>
              <w:t>Epalrestat</w:t>
            </w:r>
            <w:proofErr w:type="spellEnd"/>
          </w:p>
        </w:tc>
        <w:tc>
          <w:tcPr>
            <w:tcW w:w="2533" w:type="pct"/>
            <w:vMerge w:val="restart"/>
            <w:tcBorders>
              <w:right w:val="single" w:sz="4" w:space="0" w:color="auto"/>
            </w:tcBorders>
            <w:noWrap/>
            <w:hideMark/>
          </w:tcPr>
          <w:p w14:paraId="581A3A32"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0137819C"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4973F14C"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7FFCD037" w14:textId="77777777" w:rsidR="008106E7"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E0759">
              <w:rPr>
                <w:rFonts w:ascii="Times New Roman" w:eastAsia="Times New Roman" w:hAnsi="Times New Roman" w:cs="Times New Roman"/>
                <w:sz w:val="16"/>
                <w:szCs w:val="16"/>
              </w:rPr>
              <w:t>C/C(=C\C1=CC=CC=C1)/C=C\2/C(=</w:t>
            </w:r>
            <w:proofErr w:type="gramStart"/>
            <w:r w:rsidRPr="005E0759">
              <w:rPr>
                <w:rFonts w:ascii="Times New Roman" w:eastAsia="Times New Roman" w:hAnsi="Times New Roman" w:cs="Times New Roman"/>
                <w:sz w:val="16"/>
                <w:szCs w:val="16"/>
              </w:rPr>
              <w:t>O)N</w:t>
            </w:r>
            <w:proofErr w:type="gramEnd"/>
            <w:r w:rsidRPr="005E0759">
              <w:rPr>
                <w:rFonts w:ascii="Times New Roman" w:eastAsia="Times New Roman" w:hAnsi="Times New Roman" w:cs="Times New Roman"/>
                <w:sz w:val="16"/>
                <w:szCs w:val="16"/>
              </w:rPr>
              <w:t>(C(=</w:t>
            </w:r>
            <w:proofErr w:type="gramStart"/>
            <w:r w:rsidRPr="005E0759">
              <w:rPr>
                <w:rFonts w:ascii="Times New Roman" w:eastAsia="Times New Roman" w:hAnsi="Times New Roman" w:cs="Times New Roman"/>
                <w:sz w:val="16"/>
                <w:szCs w:val="16"/>
              </w:rPr>
              <w:t>S)S2)CC</w:t>
            </w:r>
            <w:proofErr w:type="gramEnd"/>
            <w:r w:rsidRPr="005E0759">
              <w:rPr>
                <w:rFonts w:ascii="Times New Roman" w:eastAsia="Times New Roman" w:hAnsi="Times New Roman" w:cs="Times New Roman"/>
                <w:sz w:val="16"/>
                <w:szCs w:val="16"/>
              </w:rPr>
              <w:t>(=</w:t>
            </w:r>
            <w:proofErr w:type="gramStart"/>
            <w:r w:rsidRPr="005E0759">
              <w:rPr>
                <w:rFonts w:ascii="Times New Roman" w:eastAsia="Times New Roman" w:hAnsi="Times New Roman" w:cs="Times New Roman"/>
                <w:sz w:val="16"/>
                <w:szCs w:val="16"/>
              </w:rPr>
              <w:t>O)O</w:t>
            </w:r>
            <w:proofErr w:type="gramEnd"/>
          </w:p>
          <w:p w14:paraId="20CCD0F5" w14:textId="77777777" w:rsidR="00622740" w:rsidRPr="008106E7" w:rsidRDefault="00622740" w:rsidP="008106E7">
            <w:pPr>
              <w:spacing w:after="0"/>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vMerge w:val="restart"/>
            <w:tcBorders>
              <w:top w:val="single" w:sz="4" w:space="0" w:color="auto"/>
              <w:left w:val="single" w:sz="4" w:space="0" w:color="auto"/>
              <w:bottom w:val="single" w:sz="4" w:space="0" w:color="auto"/>
              <w:right w:val="nil"/>
            </w:tcBorders>
            <w:noWrap/>
            <w:hideMark/>
          </w:tcPr>
          <w:p w14:paraId="6C790DF5"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36064" behindDoc="0" locked="0" layoutInCell="1" allowOverlap="1" wp14:anchorId="7D5BE969" wp14:editId="4A165D4D">
                  <wp:simplePos x="0" y="0"/>
                  <wp:positionH relativeFrom="column">
                    <wp:posOffset>-20320</wp:posOffset>
                  </wp:positionH>
                  <wp:positionV relativeFrom="paragraph">
                    <wp:posOffset>89535</wp:posOffset>
                  </wp:positionV>
                  <wp:extent cx="1013460" cy="920750"/>
                  <wp:effectExtent l="0" t="0" r="0" b="0"/>
                  <wp:wrapNone/>
                  <wp:docPr id="1235402705" name="Picture 1235402705" descr="C:\Users\HP\Downloads\Epalrestat.png"/>
                  <wp:cNvGraphicFramePr/>
                  <a:graphic xmlns:a="http://schemas.openxmlformats.org/drawingml/2006/main">
                    <a:graphicData uri="http://schemas.openxmlformats.org/drawingml/2006/picture">
                      <pic:pic xmlns:pic="http://schemas.openxmlformats.org/drawingml/2006/picture">
                        <pic:nvPicPr>
                          <pic:cNvPr id="3" name="Picture 2" descr="C:\Users\HP\Downloads\Epalrestat.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013460" cy="920750"/>
                          </a:xfrm>
                          <a:prstGeom prst="rect">
                            <a:avLst/>
                          </a:prstGeom>
                          <a:noFill/>
                        </pic:spPr>
                      </pic:pic>
                    </a:graphicData>
                  </a:graphic>
                  <wp14:sizeRelH relativeFrom="page">
                    <wp14:pctWidth>0</wp14:pctWidth>
                  </wp14:sizeRelH>
                  <wp14:sizeRelV relativeFrom="page">
                    <wp14:pctHeight>0</wp14:pctHeight>
                  </wp14:sizeRelV>
                </wp:anchor>
              </w:drawing>
            </w:r>
          </w:p>
        </w:tc>
        <w:tc>
          <w:tcPr>
            <w:tcW w:w="760" w:type="pct"/>
            <w:vMerge w:val="restart"/>
            <w:tcBorders>
              <w:top w:val="single" w:sz="4" w:space="0" w:color="auto"/>
              <w:left w:val="nil"/>
              <w:bottom w:val="single" w:sz="4" w:space="0" w:color="auto"/>
              <w:right w:val="single" w:sz="4" w:space="0" w:color="auto"/>
            </w:tcBorders>
            <w:noWrap/>
            <w:hideMark/>
          </w:tcPr>
          <w:p w14:paraId="7B1970BA"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34016" behindDoc="0" locked="0" layoutInCell="1" allowOverlap="1" wp14:anchorId="57062C10" wp14:editId="22D53A88">
                  <wp:simplePos x="0" y="0"/>
                  <wp:positionH relativeFrom="column">
                    <wp:posOffset>-113665</wp:posOffset>
                  </wp:positionH>
                  <wp:positionV relativeFrom="paragraph">
                    <wp:posOffset>100965</wp:posOffset>
                  </wp:positionV>
                  <wp:extent cx="812800" cy="876300"/>
                  <wp:effectExtent l="0" t="0" r="6350" b="0"/>
                  <wp:wrapNone/>
                  <wp:docPr id="1235402706" name="Picture 1235402706"/>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rotWithShape="1">
                          <a:blip r:embed="rId53"/>
                          <a:srcRect t="20690" b="15764"/>
                          <a:stretch/>
                        </pic:blipFill>
                        <pic:spPr>
                          <a:xfrm>
                            <a:off x="0" y="0"/>
                            <a:ext cx="812800" cy="876300"/>
                          </a:xfrm>
                          <a:prstGeom prst="rect">
                            <a:avLst/>
                          </a:prstGeom>
                        </pic:spPr>
                      </pic:pic>
                    </a:graphicData>
                  </a:graphic>
                  <wp14:sizeRelH relativeFrom="page">
                    <wp14:pctWidth>0</wp14:pctWidth>
                  </wp14:sizeRelH>
                  <wp14:sizeRelV relativeFrom="page">
                    <wp14:pctHeight>0</wp14:pctHeight>
                  </wp14:sizeRelV>
                </wp:anchor>
              </w:drawing>
            </w:r>
          </w:p>
        </w:tc>
      </w:tr>
      <w:tr w:rsidR="00622740" w:rsidRPr="005E0759" w14:paraId="483525DF" w14:textId="77777777" w:rsidTr="00622740">
        <w:trPr>
          <w:trHeight w:val="436"/>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091CACCD"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2C1DE5ED"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vMerge/>
            <w:tcBorders>
              <w:top w:val="nil"/>
              <w:left w:val="single" w:sz="4" w:space="0" w:color="auto"/>
              <w:bottom w:val="single" w:sz="4" w:space="0" w:color="auto"/>
              <w:right w:val="nil"/>
            </w:tcBorders>
            <w:hideMark/>
          </w:tcPr>
          <w:p w14:paraId="120A8A72"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60" w:type="pct"/>
            <w:vMerge/>
            <w:tcBorders>
              <w:top w:val="nil"/>
              <w:left w:val="nil"/>
              <w:bottom w:val="single" w:sz="4" w:space="0" w:color="auto"/>
              <w:right w:val="single" w:sz="4" w:space="0" w:color="auto"/>
            </w:tcBorders>
            <w:hideMark/>
          </w:tcPr>
          <w:p w14:paraId="396DE69F"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22740" w:rsidRPr="005E0759" w14:paraId="673D6FC8" w14:textId="77777777" w:rsidTr="00622740">
        <w:trPr>
          <w:trHeight w:val="436"/>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39FABA1F"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62C3167E"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vMerge/>
            <w:tcBorders>
              <w:top w:val="nil"/>
              <w:left w:val="single" w:sz="4" w:space="0" w:color="auto"/>
              <w:bottom w:val="single" w:sz="4" w:space="0" w:color="auto"/>
              <w:right w:val="nil"/>
            </w:tcBorders>
            <w:hideMark/>
          </w:tcPr>
          <w:p w14:paraId="7142DACE"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60" w:type="pct"/>
            <w:vMerge/>
            <w:tcBorders>
              <w:top w:val="nil"/>
              <w:left w:val="nil"/>
              <w:bottom w:val="single" w:sz="4" w:space="0" w:color="auto"/>
              <w:right w:val="single" w:sz="4" w:space="0" w:color="auto"/>
            </w:tcBorders>
            <w:hideMark/>
          </w:tcPr>
          <w:p w14:paraId="2CD0F46B"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22740" w:rsidRPr="005E0759" w14:paraId="5BB75A20" w14:textId="77777777" w:rsidTr="00622740">
        <w:trPr>
          <w:trHeight w:val="436"/>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3AF62D5D"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11371D3C"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vMerge/>
            <w:tcBorders>
              <w:top w:val="nil"/>
              <w:left w:val="single" w:sz="4" w:space="0" w:color="auto"/>
              <w:bottom w:val="single" w:sz="4" w:space="0" w:color="auto"/>
              <w:right w:val="nil"/>
            </w:tcBorders>
            <w:hideMark/>
          </w:tcPr>
          <w:p w14:paraId="0A692F1D"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60" w:type="pct"/>
            <w:vMerge/>
            <w:tcBorders>
              <w:top w:val="nil"/>
              <w:left w:val="nil"/>
              <w:bottom w:val="single" w:sz="4" w:space="0" w:color="auto"/>
              <w:right w:val="single" w:sz="4" w:space="0" w:color="auto"/>
            </w:tcBorders>
            <w:hideMark/>
          </w:tcPr>
          <w:p w14:paraId="00411460"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22740" w:rsidRPr="005E0759" w14:paraId="4FAA1089" w14:textId="77777777" w:rsidTr="00910779">
        <w:trPr>
          <w:trHeight w:val="293"/>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240960C2"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16D1C041"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vMerge/>
            <w:tcBorders>
              <w:top w:val="nil"/>
              <w:left w:val="single" w:sz="4" w:space="0" w:color="auto"/>
              <w:bottom w:val="single" w:sz="4" w:space="0" w:color="auto"/>
              <w:right w:val="nil"/>
            </w:tcBorders>
            <w:hideMark/>
          </w:tcPr>
          <w:p w14:paraId="07C945EC"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60" w:type="pct"/>
            <w:vMerge/>
            <w:tcBorders>
              <w:top w:val="nil"/>
              <w:left w:val="nil"/>
              <w:bottom w:val="single" w:sz="4" w:space="0" w:color="auto"/>
              <w:right w:val="single" w:sz="4" w:space="0" w:color="auto"/>
            </w:tcBorders>
            <w:hideMark/>
          </w:tcPr>
          <w:p w14:paraId="4F8C2D13"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22740" w:rsidRPr="005E0759" w14:paraId="3A2CE6DC" w14:textId="77777777" w:rsidTr="00622740">
        <w:trPr>
          <w:trHeight w:val="206"/>
          <w:jc w:val="center"/>
        </w:trPr>
        <w:tc>
          <w:tcPr>
            <w:cnfStyle w:val="001000000000" w:firstRow="0" w:lastRow="0" w:firstColumn="1" w:lastColumn="0" w:oddVBand="0" w:evenVBand="0" w:oddHBand="0" w:evenHBand="0" w:firstRowFirstColumn="0" w:firstRowLastColumn="0" w:lastRowFirstColumn="0" w:lastRowLastColumn="0"/>
            <w:tcW w:w="743" w:type="pct"/>
            <w:vMerge w:val="restart"/>
            <w:noWrap/>
            <w:hideMark/>
          </w:tcPr>
          <w:p w14:paraId="4A49416B" w14:textId="77777777" w:rsidR="00622740" w:rsidRPr="005E0759" w:rsidRDefault="00622740" w:rsidP="008106E7">
            <w:pPr>
              <w:spacing w:after="0" w:line="240" w:lineRule="auto"/>
              <w:jc w:val="both"/>
              <w:rPr>
                <w:rFonts w:ascii="Times New Roman" w:eastAsia="Times New Roman" w:hAnsi="Times New Roman" w:cs="Times New Roman"/>
                <w:b w:val="0"/>
              </w:rPr>
            </w:pPr>
          </w:p>
          <w:p w14:paraId="775F840E" w14:textId="77777777" w:rsidR="00622740" w:rsidRPr="005E0759" w:rsidRDefault="00622740" w:rsidP="008106E7">
            <w:pPr>
              <w:spacing w:after="0" w:line="240" w:lineRule="auto"/>
              <w:jc w:val="both"/>
              <w:rPr>
                <w:rFonts w:ascii="Times New Roman" w:eastAsia="Times New Roman" w:hAnsi="Times New Roman" w:cs="Times New Roman"/>
                <w:b w:val="0"/>
              </w:rPr>
            </w:pPr>
          </w:p>
          <w:p w14:paraId="2659F34A" w14:textId="77777777" w:rsidR="00622740" w:rsidRPr="005E0759" w:rsidRDefault="00622740" w:rsidP="008106E7">
            <w:pPr>
              <w:spacing w:after="0" w:line="240" w:lineRule="auto"/>
              <w:jc w:val="both"/>
              <w:rPr>
                <w:rFonts w:ascii="Times New Roman" w:eastAsia="Times New Roman" w:hAnsi="Times New Roman" w:cs="Times New Roman"/>
                <w:b w:val="0"/>
              </w:rPr>
            </w:pPr>
            <w:proofErr w:type="spellStart"/>
            <w:r w:rsidRPr="005E0759">
              <w:rPr>
                <w:rFonts w:ascii="Times New Roman" w:eastAsia="Times New Roman" w:hAnsi="Times New Roman" w:cs="Times New Roman"/>
                <w:b w:val="0"/>
              </w:rPr>
              <w:t>Patuletin</w:t>
            </w:r>
            <w:proofErr w:type="spellEnd"/>
          </w:p>
        </w:tc>
        <w:tc>
          <w:tcPr>
            <w:tcW w:w="2533" w:type="pct"/>
            <w:vMerge w:val="restart"/>
            <w:tcBorders>
              <w:right w:val="single" w:sz="4" w:space="0" w:color="auto"/>
            </w:tcBorders>
            <w:noWrap/>
            <w:hideMark/>
          </w:tcPr>
          <w:p w14:paraId="63D72E6E"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511D15EA"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3DE97AF"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p w14:paraId="6D6E0111"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r w:rsidRPr="005E0759">
              <w:rPr>
                <w:rFonts w:ascii="Times New Roman" w:eastAsia="Times New Roman" w:hAnsi="Times New Roman" w:cs="Times New Roman"/>
                <w:sz w:val="16"/>
                <w:szCs w:val="16"/>
              </w:rPr>
              <w:t>COC1=C(C2=C(C=C1</w:t>
            </w:r>
            <w:proofErr w:type="gramStart"/>
            <w:r w:rsidRPr="005E0759">
              <w:rPr>
                <w:rFonts w:ascii="Times New Roman" w:eastAsia="Times New Roman" w:hAnsi="Times New Roman" w:cs="Times New Roman"/>
                <w:sz w:val="16"/>
                <w:szCs w:val="16"/>
              </w:rPr>
              <w:t>O)OC</w:t>
            </w:r>
            <w:proofErr w:type="gramEnd"/>
            <w:r w:rsidRPr="005E0759">
              <w:rPr>
                <w:rFonts w:ascii="Times New Roman" w:eastAsia="Times New Roman" w:hAnsi="Times New Roman" w:cs="Times New Roman"/>
                <w:sz w:val="16"/>
                <w:szCs w:val="16"/>
              </w:rPr>
              <w:t>(=C(C2=</w:t>
            </w:r>
            <w:proofErr w:type="gramStart"/>
            <w:r w:rsidRPr="005E0759">
              <w:rPr>
                <w:rFonts w:ascii="Times New Roman" w:eastAsia="Times New Roman" w:hAnsi="Times New Roman" w:cs="Times New Roman"/>
                <w:sz w:val="16"/>
                <w:szCs w:val="16"/>
              </w:rPr>
              <w:t>O)O</w:t>
            </w:r>
            <w:proofErr w:type="gramEnd"/>
            <w:r w:rsidRPr="005E0759">
              <w:rPr>
                <w:rFonts w:ascii="Times New Roman" w:eastAsia="Times New Roman" w:hAnsi="Times New Roman" w:cs="Times New Roman"/>
                <w:sz w:val="16"/>
                <w:szCs w:val="16"/>
              </w:rPr>
              <w:t>)C3=CC(=C(C=C</w:t>
            </w:r>
            <w:proofErr w:type="gramStart"/>
            <w:r w:rsidRPr="005E0759">
              <w:rPr>
                <w:rFonts w:ascii="Times New Roman" w:eastAsia="Times New Roman" w:hAnsi="Times New Roman" w:cs="Times New Roman"/>
                <w:sz w:val="16"/>
                <w:szCs w:val="16"/>
              </w:rPr>
              <w:t>3)O</w:t>
            </w:r>
            <w:proofErr w:type="gramEnd"/>
            <w:r w:rsidRPr="005E0759">
              <w:rPr>
                <w:rFonts w:ascii="Times New Roman" w:eastAsia="Times New Roman" w:hAnsi="Times New Roman" w:cs="Times New Roman"/>
                <w:sz w:val="16"/>
                <w:szCs w:val="16"/>
              </w:rPr>
              <w:t>)</w:t>
            </w:r>
            <w:proofErr w:type="gramStart"/>
            <w:r w:rsidRPr="005E0759">
              <w:rPr>
                <w:rFonts w:ascii="Times New Roman" w:eastAsia="Times New Roman" w:hAnsi="Times New Roman" w:cs="Times New Roman"/>
                <w:sz w:val="16"/>
                <w:szCs w:val="16"/>
              </w:rPr>
              <w:t>O)O</w:t>
            </w:r>
            <w:proofErr w:type="gramEnd"/>
          </w:p>
        </w:tc>
        <w:tc>
          <w:tcPr>
            <w:tcW w:w="964" w:type="pct"/>
            <w:tcBorders>
              <w:top w:val="single" w:sz="4" w:space="0" w:color="auto"/>
              <w:left w:val="single" w:sz="4" w:space="0" w:color="auto"/>
              <w:bottom w:val="nil"/>
              <w:right w:val="nil"/>
            </w:tcBorders>
            <w:noWrap/>
            <w:hideMark/>
          </w:tcPr>
          <w:p w14:paraId="302BE9FB"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bl>
            <w:tblPr>
              <w:tblW w:w="1660" w:type="dxa"/>
              <w:tblCellSpacing w:w="0" w:type="dxa"/>
              <w:tblCellMar>
                <w:left w:w="0" w:type="dxa"/>
                <w:right w:w="0" w:type="dxa"/>
              </w:tblCellMar>
              <w:tblLook w:val="04A0" w:firstRow="1" w:lastRow="0" w:firstColumn="1" w:lastColumn="0" w:noHBand="0" w:noVBand="1"/>
            </w:tblPr>
            <w:tblGrid>
              <w:gridCol w:w="1660"/>
            </w:tblGrid>
            <w:tr w:rsidR="00622740" w:rsidRPr="005E0759" w14:paraId="0A309609" w14:textId="77777777" w:rsidTr="00622740">
              <w:trPr>
                <w:trHeight w:val="206"/>
                <w:tblCellSpacing w:w="0" w:type="dxa"/>
              </w:trPr>
              <w:tc>
                <w:tcPr>
                  <w:tcW w:w="1660" w:type="dxa"/>
                  <w:tcBorders>
                    <w:top w:val="nil"/>
                    <w:left w:val="nil"/>
                    <w:bottom w:val="nil"/>
                    <w:right w:val="nil"/>
                  </w:tcBorders>
                  <w:noWrap/>
                  <w:vAlign w:val="bottom"/>
                  <w:hideMark/>
                </w:tcPr>
                <w:p w14:paraId="1FBBFEF4" w14:textId="77777777" w:rsidR="00622740" w:rsidRPr="005E0759" w:rsidRDefault="00622740" w:rsidP="008106E7">
                  <w:pPr>
                    <w:spacing w:after="0" w:line="240" w:lineRule="auto"/>
                    <w:jc w:val="both"/>
                    <w:rPr>
                      <w:rFonts w:ascii="Times New Roman" w:eastAsia="Times New Roman" w:hAnsi="Times New Roman" w:cs="Times New Roman"/>
                    </w:rPr>
                  </w:pPr>
                </w:p>
              </w:tc>
            </w:tr>
          </w:tbl>
          <w:p w14:paraId="04F87E03"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c>
          <w:tcPr>
            <w:tcW w:w="760" w:type="pct"/>
            <w:tcBorders>
              <w:top w:val="single" w:sz="4" w:space="0" w:color="auto"/>
              <w:left w:val="nil"/>
              <w:bottom w:val="nil"/>
              <w:right w:val="single" w:sz="4" w:space="0" w:color="auto"/>
            </w:tcBorders>
            <w:noWrap/>
            <w:hideMark/>
          </w:tcPr>
          <w:p w14:paraId="4C06E90B"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p w14:paraId="40272E6D"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p>
        </w:tc>
      </w:tr>
      <w:tr w:rsidR="00622740" w:rsidRPr="005E0759" w14:paraId="732194E9" w14:textId="77777777" w:rsidTr="00622740">
        <w:trPr>
          <w:trHeight w:val="206"/>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67A168E6"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36423DBC"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tcBorders>
              <w:top w:val="nil"/>
              <w:left w:val="single" w:sz="4" w:space="0" w:color="auto"/>
              <w:bottom w:val="nil"/>
              <w:right w:val="nil"/>
            </w:tcBorders>
            <w:noWrap/>
            <w:hideMark/>
          </w:tcPr>
          <w:p w14:paraId="26472AA4"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c>
          <w:tcPr>
            <w:tcW w:w="760" w:type="pct"/>
            <w:tcBorders>
              <w:top w:val="nil"/>
              <w:left w:val="nil"/>
              <w:bottom w:val="nil"/>
              <w:right w:val="single" w:sz="4" w:space="0" w:color="auto"/>
            </w:tcBorders>
            <w:noWrap/>
            <w:hideMark/>
          </w:tcPr>
          <w:p w14:paraId="133BAB26"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r>
      <w:tr w:rsidR="00622740" w:rsidRPr="005E0759" w14:paraId="0A2650E5" w14:textId="77777777" w:rsidTr="00622740">
        <w:trPr>
          <w:trHeight w:val="206"/>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6A5AB31E"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34966522"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tcBorders>
              <w:top w:val="nil"/>
              <w:left w:val="single" w:sz="4" w:space="0" w:color="auto"/>
              <w:bottom w:val="nil"/>
              <w:right w:val="nil"/>
            </w:tcBorders>
            <w:noWrap/>
            <w:hideMark/>
          </w:tcPr>
          <w:p w14:paraId="08B29E06"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38112" behindDoc="0" locked="0" layoutInCell="1" allowOverlap="1" wp14:anchorId="69332947" wp14:editId="6AC379A2">
                  <wp:simplePos x="0" y="0"/>
                  <wp:positionH relativeFrom="column">
                    <wp:posOffset>-1270</wp:posOffset>
                  </wp:positionH>
                  <wp:positionV relativeFrom="paragraph">
                    <wp:posOffset>-370840</wp:posOffset>
                  </wp:positionV>
                  <wp:extent cx="967105" cy="1028700"/>
                  <wp:effectExtent l="0" t="0" r="4445" b="0"/>
                  <wp:wrapNone/>
                  <wp:docPr id="1235402707" name="Picture 1235402707" descr="C:\Users\HP\Downloads\Patuletin.png"/>
                  <wp:cNvGraphicFramePr/>
                  <a:graphic xmlns:a="http://schemas.openxmlformats.org/drawingml/2006/main">
                    <a:graphicData uri="http://schemas.openxmlformats.org/drawingml/2006/picture">
                      <pic:pic xmlns:pic="http://schemas.openxmlformats.org/drawingml/2006/picture">
                        <pic:nvPicPr>
                          <pic:cNvPr id="4" name="Picture 3" descr="C:\Users\HP\Downloads\Patuletin.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967105" cy="1028700"/>
                          </a:xfrm>
                          <a:prstGeom prst="rect">
                            <a:avLst/>
                          </a:prstGeom>
                          <a:noFill/>
                        </pic:spPr>
                      </pic:pic>
                    </a:graphicData>
                  </a:graphic>
                  <wp14:sizeRelH relativeFrom="page">
                    <wp14:pctWidth>0</wp14:pctWidth>
                  </wp14:sizeRelH>
                  <wp14:sizeRelV relativeFrom="page">
                    <wp14:pctHeight>0</wp14:pctHeight>
                  </wp14:sizeRelV>
                </wp:anchor>
              </w:drawing>
            </w:r>
            <w:r w:rsidRPr="005E0759">
              <w:rPr>
                <w:rFonts w:ascii="Times New Roman" w:eastAsia="Times New Roman" w:hAnsi="Times New Roman" w:cs="Times New Roman"/>
              </w:rPr>
              <w:t> </w:t>
            </w:r>
          </w:p>
        </w:tc>
        <w:tc>
          <w:tcPr>
            <w:tcW w:w="760" w:type="pct"/>
            <w:tcBorders>
              <w:top w:val="nil"/>
              <w:left w:val="nil"/>
              <w:bottom w:val="nil"/>
              <w:right w:val="single" w:sz="4" w:space="0" w:color="auto"/>
            </w:tcBorders>
            <w:noWrap/>
            <w:hideMark/>
          </w:tcPr>
          <w:p w14:paraId="47650965"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noProof/>
              </w:rPr>
              <w:drawing>
                <wp:anchor distT="0" distB="0" distL="114300" distR="114300" simplePos="0" relativeHeight="251740160" behindDoc="0" locked="0" layoutInCell="1" allowOverlap="1" wp14:anchorId="681E2AD1" wp14:editId="685D9480">
                  <wp:simplePos x="0" y="0"/>
                  <wp:positionH relativeFrom="column">
                    <wp:posOffset>-216535</wp:posOffset>
                  </wp:positionH>
                  <wp:positionV relativeFrom="paragraph">
                    <wp:posOffset>-440055</wp:posOffset>
                  </wp:positionV>
                  <wp:extent cx="966470" cy="1034415"/>
                  <wp:effectExtent l="0" t="0" r="5080" b="0"/>
                  <wp:wrapNone/>
                  <wp:docPr id="1235402708" name="Picture 1235402708" descr="C:\Users\HP\Downloads\Patuletin_Conformer3D_large (1).png"/>
                  <wp:cNvGraphicFramePr/>
                  <a:graphic xmlns:a="http://schemas.openxmlformats.org/drawingml/2006/main">
                    <a:graphicData uri="http://schemas.openxmlformats.org/drawingml/2006/picture">
                      <pic:pic xmlns:pic="http://schemas.openxmlformats.org/drawingml/2006/picture">
                        <pic:nvPicPr>
                          <pic:cNvPr id="5" name="Picture 4" descr="C:\Users\HP\Downloads\Patuletin_Conformer3D_large (1).png"/>
                          <pic:cNvPicPr>
                            <a:picLocks noChangeAspect="1" noChangeArrowheads="1"/>
                          </pic:cNvPicPr>
                        </pic:nvPicPr>
                        <pic:blipFill rotWithShape="1">
                          <a:blip r:embed="rId55">
                            <a:extLst>
                              <a:ext uri="{28A0092B-C50C-407E-A947-70E740481C1C}">
                                <a14:useLocalDpi xmlns:a14="http://schemas.microsoft.com/office/drawing/2010/main" val="0"/>
                              </a:ext>
                            </a:extLst>
                          </a:blip>
                          <a:srcRect l="25381" t="22609" r="27559" b="28693"/>
                          <a:stretch/>
                        </pic:blipFill>
                        <pic:spPr bwMode="auto">
                          <a:xfrm>
                            <a:off x="0" y="0"/>
                            <a:ext cx="966470" cy="1034415"/>
                          </a:xfrm>
                          <a:prstGeom prst="rect">
                            <a:avLst/>
                          </a:prstGeom>
                          <a:noFill/>
                        </pic:spPr>
                      </pic:pic>
                    </a:graphicData>
                  </a:graphic>
                  <wp14:sizeRelH relativeFrom="page">
                    <wp14:pctWidth>0</wp14:pctWidth>
                  </wp14:sizeRelH>
                  <wp14:sizeRelV relativeFrom="page">
                    <wp14:pctHeight>0</wp14:pctHeight>
                  </wp14:sizeRelV>
                </wp:anchor>
              </w:drawing>
            </w:r>
            <w:r w:rsidRPr="005E0759">
              <w:rPr>
                <w:rFonts w:ascii="Times New Roman" w:eastAsia="Times New Roman" w:hAnsi="Times New Roman" w:cs="Times New Roman"/>
              </w:rPr>
              <w:t> </w:t>
            </w:r>
          </w:p>
        </w:tc>
      </w:tr>
      <w:tr w:rsidR="00622740" w:rsidRPr="005E0759" w14:paraId="673A13BB" w14:textId="77777777" w:rsidTr="00622740">
        <w:trPr>
          <w:trHeight w:val="206"/>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7AFA1590"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671A343D"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tcBorders>
              <w:top w:val="nil"/>
              <w:left w:val="single" w:sz="4" w:space="0" w:color="auto"/>
              <w:bottom w:val="nil"/>
              <w:right w:val="nil"/>
            </w:tcBorders>
            <w:noWrap/>
            <w:hideMark/>
          </w:tcPr>
          <w:p w14:paraId="7352FCD2"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c>
          <w:tcPr>
            <w:tcW w:w="760" w:type="pct"/>
            <w:tcBorders>
              <w:top w:val="nil"/>
              <w:left w:val="nil"/>
              <w:bottom w:val="nil"/>
              <w:right w:val="single" w:sz="4" w:space="0" w:color="auto"/>
            </w:tcBorders>
            <w:noWrap/>
            <w:hideMark/>
          </w:tcPr>
          <w:p w14:paraId="51B9FD5F"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r>
      <w:tr w:rsidR="00622740" w:rsidRPr="005E0759" w14:paraId="5B6689E0" w14:textId="77777777" w:rsidTr="00622740">
        <w:trPr>
          <w:trHeight w:val="206"/>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3A13CE31"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24D9FECD"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tcBorders>
              <w:top w:val="nil"/>
              <w:left w:val="single" w:sz="4" w:space="0" w:color="auto"/>
              <w:bottom w:val="nil"/>
              <w:right w:val="nil"/>
            </w:tcBorders>
            <w:noWrap/>
            <w:hideMark/>
          </w:tcPr>
          <w:p w14:paraId="5A10BF82"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c>
          <w:tcPr>
            <w:tcW w:w="760" w:type="pct"/>
            <w:tcBorders>
              <w:top w:val="nil"/>
              <w:left w:val="nil"/>
              <w:bottom w:val="nil"/>
              <w:right w:val="single" w:sz="4" w:space="0" w:color="auto"/>
            </w:tcBorders>
            <w:noWrap/>
            <w:hideMark/>
          </w:tcPr>
          <w:p w14:paraId="4F8FD18A"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r>
      <w:tr w:rsidR="00622740" w:rsidRPr="005E0759" w14:paraId="5ACE066B" w14:textId="77777777" w:rsidTr="00622740">
        <w:trPr>
          <w:trHeight w:val="392"/>
          <w:jc w:val="center"/>
        </w:trPr>
        <w:tc>
          <w:tcPr>
            <w:cnfStyle w:val="001000000000" w:firstRow="0" w:lastRow="0" w:firstColumn="1" w:lastColumn="0" w:oddVBand="0" w:evenVBand="0" w:oddHBand="0" w:evenHBand="0" w:firstRowFirstColumn="0" w:firstRowLastColumn="0" w:lastRowFirstColumn="0" w:lastRowLastColumn="0"/>
            <w:tcW w:w="743" w:type="pct"/>
            <w:vMerge/>
            <w:hideMark/>
          </w:tcPr>
          <w:p w14:paraId="07C4420D" w14:textId="77777777" w:rsidR="00622740" w:rsidRPr="005E0759" w:rsidRDefault="00622740" w:rsidP="008106E7">
            <w:pPr>
              <w:spacing w:after="0" w:line="240" w:lineRule="auto"/>
              <w:jc w:val="both"/>
              <w:rPr>
                <w:rFonts w:ascii="Times New Roman" w:eastAsia="Times New Roman" w:hAnsi="Times New Roman" w:cs="Times New Roman"/>
                <w:b w:val="0"/>
              </w:rPr>
            </w:pPr>
          </w:p>
        </w:tc>
        <w:tc>
          <w:tcPr>
            <w:tcW w:w="2533" w:type="pct"/>
            <w:vMerge/>
            <w:tcBorders>
              <w:right w:val="single" w:sz="4" w:space="0" w:color="auto"/>
            </w:tcBorders>
            <w:hideMark/>
          </w:tcPr>
          <w:p w14:paraId="0F26A0E0"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rPr>
            </w:pPr>
          </w:p>
        </w:tc>
        <w:tc>
          <w:tcPr>
            <w:tcW w:w="964" w:type="pct"/>
            <w:tcBorders>
              <w:top w:val="nil"/>
              <w:left w:val="single" w:sz="4" w:space="0" w:color="auto"/>
              <w:bottom w:val="single" w:sz="4" w:space="0" w:color="auto"/>
              <w:right w:val="nil"/>
            </w:tcBorders>
            <w:noWrap/>
            <w:hideMark/>
          </w:tcPr>
          <w:p w14:paraId="57F67509"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c>
          <w:tcPr>
            <w:tcW w:w="760" w:type="pct"/>
            <w:tcBorders>
              <w:top w:val="nil"/>
              <w:left w:val="nil"/>
              <w:bottom w:val="single" w:sz="4" w:space="0" w:color="auto"/>
              <w:right w:val="single" w:sz="4" w:space="0" w:color="auto"/>
            </w:tcBorders>
            <w:noWrap/>
            <w:hideMark/>
          </w:tcPr>
          <w:p w14:paraId="24F4B4EF" w14:textId="77777777" w:rsidR="00622740" w:rsidRPr="005E0759" w:rsidRDefault="00622740" w:rsidP="008106E7">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5E0759">
              <w:rPr>
                <w:rFonts w:ascii="Times New Roman" w:eastAsia="Times New Roman" w:hAnsi="Times New Roman" w:cs="Times New Roman"/>
              </w:rPr>
              <w:t> </w:t>
            </w:r>
          </w:p>
        </w:tc>
      </w:tr>
    </w:tbl>
    <w:p w14:paraId="2CD92FA8" w14:textId="77777777" w:rsidR="00622740" w:rsidRPr="005E0759" w:rsidRDefault="00622740" w:rsidP="00622740">
      <w:pPr>
        <w:pStyle w:val="Caption"/>
        <w:keepNext/>
        <w:spacing w:after="0"/>
        <w:jc w:val="both"/>
        <w:rPr>
          <w:rFonts w:ascii="Times New Roman" w:hAnsi="Times New Roman" w:cs="Times New Roman"/>
          <w:color w:val="auto"/>
        </w:rPr>
      </w:pPr>
    </w:p>
    <w:p w14:paraId="23061261" w14:textId="77777777" w:rsidR="00622740" w:rsidRDefault="00622740" w:rsidP="00910779">
      <w:pPr>
        <w:pStyle w:val="Caption"/>
        <w:keepNext/>
        <w:spacing w:after="0"/>
        <w:jc w:val="center"/>
        <w:rPr>
          <w:rFonts w:ascii="Times New Roman" w:hAnsi="Times New Roman" w:cs="Times New Roman"/>
          <w:b/>
          <w:i w:val="0"/>
          <w:color w:val="auto"/>
          <w:sz w:val="22"/>
          <w:szCs w:val="22"/>
        </w:rPr>
      </w:pPr>
      <w:r w:rsidRPr="00A2684F">
        <w:rPr>
          <w:rFonts w:ascii="Times New Roman" w:hAnsi="Times New Roman" w:cs="Times New Roman"/>
          <w:b/>
          <w:i w:val="0"/>
          <w:color w:val="auto"/>
          <w:sz w:val="22"/>
          <w:szCs w:val="22"/>
        </w:rPr>
        <w:t>Table 10</w:t>
      </w:r>
      <w:r>
        <w:rPr>
          <w:rFonts w:ascii="Times New Roman" w:hAnsi="Times New Roman" w:cs="Times New Roman"/>
          <w:b/>
          <w:i w:val="0"/>
          <w:color w:val="auto"/>
          <w:sz w:val="22"/>
          <w:szCs w:val="22"/>
        </w:rPr>
        <w:t>.</w:t>
      </w:r>
      <w:r w:rsidRPr="00A2684F">
        <w:rPr>
          <w:rFonts w:ascii="Times New Roman" w:hAnsi="Times New Roman" w:cs="Times New Roman"/>
          <w:b/>
          <w:i w:val="0"/>
          <w:color w:val="auto"/>
          <w:sz w:val="22"/>
          <w:szCs w:val="22"/>
        </w:rPr>
        <w:t xml:space="preserve"> Amino acid interaction similarity</w:t>
      </w:r>
    </w:p>
    <w:tbl>
      <w:tblPr>
        <w:tblStyle w:val="PlainTable21"/>
        <w:tblpPr w:leftFromText="180" w:rightFromText="180" w:vertAnchor="text" w:horzAnchor="margin" w:tblpX="1" w:tblpY="345"/>
        <w:tblW w:w="49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6"/>
        <w:gridCol w:w="1003"/>
        <w:gridCol w:w="1236"/>
        <w:gridCol w:w="687"/>
        <w:gridCol w:w="1006"/>
        <w:gridCol w:w="1236"/>
        <w:gridCol w:w="687"/>
        <w:gridCol w:w="1006"/>
        <w:gridCol w:w="1236"/>
        <w:gridCol w:w="689"/>
      </w:tblGrid>
      <w:tr w:rsidR="00622740" w:rsidRPr="00E76F0C" w14:paraId="6FCC9163" w14:textId="77777777" w:rsidTr="00622740">
        <w:trPr>
          <w:cnfStyle w:val="100000000000" w:firstRow="1" w:lastRow="0" w:firstColumn="0" w:lastColumn="0" w:oddVBand="0" w:evenVBand="0" w:oddHBand="0" w:evenHBand="0" w:firstRowFirstColumn="0" w:firstRowLastColumn="0" w:lastRowFirstColumn="0" w:lastRowLastColumn="0"/>
          <w:trHeight w:val="261"/>
        </w:trPr>
        <w:tc>
          <w:tcPr>
            <w:cnfStyle w:val="001000000000" w:firstRow="0" w:lastRow="0" w:firstColumn="1" w:lastColumn="0" w:oddVBand="0" w:evenVBand="0" w:oddHBand="0" w:evenHBand="0" w:firstRowFirstColumn="0" w:firstRowLastColumn="0" w:lastRowFirstColumn="0" w:lastRowLastColumn="0"/>
            <w:tcW w:w="465" w:type="pct"/>
            <w:vMerge w:val="restart"/>
            <w:noWrap/>
          </w:tcPr>
          <w:p w14:paraId="3AFBDE9E"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p w14:paraId="6B9822E5"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p w14:paraId="467FA0AE"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p w14:paraId="294405DC"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r w:rsidRPr="00E76F0C">
              <w:rPr>
                <w:rStyle w:val="fontstyle01"/>
                <w:rFonts w:eastAsiaTheme="minorHAnsi"/>
                <w:b w:val="0"/>
                <w:color w:val="000000" w:themeColor="text1"/>
                <w:kern w:val="0"/>
                <w:sz w:val="18"/>
                <w:szCs w:val="18"/>
                <w14:ligatures w14:val="none"/>
              </w:rPr>
              <w:t>Macro-</w:t>
            </w:r>
          </w:p>
          <w:p w14:paraId="31A189D0"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r w:rsidRPr="00E76F0C">
              <w:rPr>
                <w:rStyle w:val="fontstyle01"/>
                <w:rFonts w:eastAsiaTheme="minorHAnsi"/>
                <w:b w:val="0"/>
                <w:color w:val="000000" w:themeColor="text1"/>
                <w:kern w:val="0"/>
                <w:sz w:val="18"/>
                <w:szCs w:val="18"/>
                <w14:ligatures w14:val="none"/>
              </w:rPr>
              <w:t>molecule</w:t>
            </w:r>
          </w:p>
        </w:tc>
        <w:tc>
          <w:tcPr>
            <w:tcW w:w="4534" w:type="pct"/>
            <w:gridSpan w:val="9"/>
            <w:noWrap/>
          </w:tcPr>
          <w:p w14:paraId="1D30AF94" w14:textId="77777777" w:rsidR="00622740" w:rsidRPr="00E76F0C" w:rsidRDefault="00622740" w:rsidP="00622740">
            <w:pPr>
              <w:pStyle w:val="Heading1"/>
              <w:widowControl w:val="0"/>
              <w:spacing w:before="0" w:line="240" w:lineRule="auto"/>
              <w:jc w:val="center"/>
              <w:cnfStyle w:val="100000000000" w:firstRow="1" w:lastRow="0" w:firstColumn="0" w:lastColumn="0" w:oddVBand="0" w:evenVBand="0" w:oddHBand="0" w:evenHBand="0" w:firstRowFirstColumn="0" w:firstRowLastColumn="0" w:lastRowFirstColumn="0" w:lastRowLastColumn="0"/>
              <w:rPr>
                <w:rStyle w:val="fontstyle01"/>
                <w:rFonts w:eastAsiaTheme="minorHAnsi"/>
                <w:bCs w:val="0"/>
                <w:color w:val="000000" w:themeColor="text1"/>
                <w:kern w:val="0"/>
                <w:sz w:val="18"/>
                <w:szCs w:val="18"/>
                <w14:ligatures w14:val="none"/>
              </w:rPr>
            </w:pPr>
            <w:r w:rsidRPr="00E76F0C">
              <w:rPr>
                <w:rStyle w:val="fontstyle01"/>
                <w:rFonts w:eastAsiaTheme="minorHAnsi"/>
                <w:bCs w:val="0"/>
                <w:color w:val="000000" w:themeColor="text1"/>
                <w:kern w:val="0"/>
                <w:sz w:val="18"/>
                <w:szCs w:val="18"/>
                <w14:ligatures w14:val="none"/>
              </w:rPr>
              <w:t>Ligand Interaction</w:t>
            </w:r>
          </w:p>
        </w:tc>
      </w:tr>
      <w:tr w:rsidR="00622740" w:rsidRPr="00E76F0C" w14:paraId="49D51549"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15F26DE4"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1511" w:type="pct"/>
            <w:gridSpan w:val="3"/>
            <w:noWrap/>
          </w:tcPr>
          <w:p w14:paraId="106E7F1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
                <w:color w:val="000000" w:themeColor="text1"/>
                <w:kern w:val="0"/>
                <w:sz w:val="18"/>
                <w:szCs w:val="18"/>
                <w14:ligatures w14:val="none"/>
              </w:rPr>
            </w:pPr>
            <w:proofErr w:type="spellStart"/>
            <w:r w:rsidRPr="00E76F0C">
              <w:rPr>
                <w:rStyle w:val="fontstyle01"/>
                <w:rFonts w:eastAsiaTheme="minorHAnsi"/>
                <w:b/>
                <w:color w:val="000000" w:themeColor="text1"/>
                <w:kern w:val="0"/>
                <w:sz w:val="18"/>
                <w:szCs w:val="18"/>
                <w14:ligatures w14:val="none"/>
              </w:rPr>
              <w:t>Epalrestat</w:t>
            </w:r>
            <w:proofErr w:type="spellEnd"/>
          </w:p>
        </w:tc>
        <w:tc>
          <w:tcPr>
            <w:tcW w:w="1511" w:type="pct"/>
            <w:gridSpan w:val="3"/>
            <w:noWrap/>
          </w:tcPr>
          <w:p w14:paraId="7A0EAF8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
                <w:color w:val="000000" w:themeColor="text1"/>
                <w:kern w:val="0"/>
                <w:sz w:val="18"/>
                <w:szCs w:val="18"/>
                <w14:ligatures w14:val="none"/>
              </w:rPr>
            </w:pPr>
            <w:proofErr w:type="spellStart"/>
            <w:r w:rsidRPr="00E76F0C">
              <w:rPr>
                <w:rStyle w:val="fontstyle01"/>
                <w:rFonts w:eastAsiaTheme="minorHAnsi"/>
                <w:b/>
                <w:color w:val="000000" w:themeColor="text1"/>
                <w:kern w:val="0"/>
                <w:sz w:val="18"/>
                <w:szCs w:val="18"/>
                <w14:ligatures w14:val="none"/>
              </w:rPr>
              <w:t>Patuletin</w:t>
            </w:r>
            <w:proofErr w:type="spellEnd"/>
          </w:p>
        </w:tc>
        <w:tc>
          <w:tcPr>
            <w:tcW w:w="1512" w:type="pct"/>
            <w:gridSpan w:val="3"/>
            <w:noWrap/>
          </w:tcPr>
          <w:p w14:paraId="2071D3B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
                <w:color w:val="000000" w:themeColor="text1"/>
                <w:kern w:val="0"/>
                <w:sz w:val="18"/>
                <w:szCs w:val="18"/>
                <w14:ligatures w14:val="none"/>
              </w:rPr>
            </w:pPr>
            <w:r w:rsidRPr="00E76F0C">
              <w:rPr>
                <w:rStyle w:val="fontstyle01"/>
                <w:rFonts w:eastAsiaTheme="minorHAnsi"/>
                <w:b/>
                <w:color w:val="000000" w:themeColor="text1"/>
                <w:kern w:val="0"/>
                <w:sz w:val="18"/>
                <w:szCs w:val="18"/>
                <w14:ligatures w14:val="none"/>
              </w:rPr>
              <w:t>NADP</w:t>
            </w:r>
          </w:p>
        </w:tc>
      </w:tr>
      <w:tr w:rsidR="00622740" w:rsidRPr="00E76F0C" w14:paraId="38A0496A" w14:textId="77777777" w:rsidTr="00622740">
        <w:trPr>
          <w:trHeight w:val="461"/>
        </w:trPr>
        <w:tc>
          <w:tcPr>
            <w:cnfStyle w:val="001000000000" w:firstRow="0" w:lastRow="0" w:firstColumn="1" w:lastColumn="0" w:oddVBand="0" w:evenVBand="0" w:oddHBand="0" w:evenHBand="0" w:firstRowFirstColumn="0" w:firstRowLastColumn="0" w:lastRowFirstColumn="0" w:lastRowLastColumn="0"/>
            <w:tcW w:w="465" w:type="pct"/>
            <w:vMerge/>
          </w:tcPr>
          <w:p w14:paraId="0E9E75A1"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tcPr>
          <w:p w14:paraId="70134860"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Amino acid interaction</w:t>
            </w:r>
          </w:p>
        </w:tc>
        <w:tc>
          <w:tcPr>
            <w:tcW w:w="610" w:type="pct"/>
          </w:tcPr>
          <w:p w14:paraId="2ECC6F2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Type</w:t>
            </w:r>
          </w:p>
        </w:tc>
        <w:tc>
          <w:tcPr>
            <w:tcW w:w="366" w:type="pct"/>
          </w:tcPr>
          <w:p w14:paraId="73D0202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PDB Name</w:t>
            </w:r>
          </w:p>
        </w:tc>
        <w:tc>
          <w:tcPr>
            <w:tcW w:w="533" w:type="pct"/>
          </w:tcPr>
          <w:p w14:paraId="126F3A5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Amino acid interaction</w:t>
            </w:r>
          </w:p>
        </w:tc>
        <w:tc>
          <w:tcPr>
            <w:tcW w:w="610" w:type="pct"/>
          </w:tcPr>
          <w:p w14:paraId="501EB75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Type</w:t>
            </w:r>
          </w:p>
        </w:tc>
        <w:tc>
          <w:tcPr>
            <w:tcW w:w="366" w:type="pct"/>
          </w:tcPr>
          <w:p w14:paraId="456D196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PDB Name</w:t>
            </w:r>
          </w:p>
        </w:tc>
        <w:tc>
          <w:tcPr>
            <w:tcW w:w="533" w:type="pct"/>
          </w:tcPr>
          <w:p w14:paraId="0573EA6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Amino acid interaction</w:t>
            </w:r>
          </w:p>
        </w:tc>
        <w:tc>
          <w:tcPr>
            <w:tcW w:w="610" w:type="pct"/>
          </w:tcPr>
          <w:p w14:paraId="4AF4E39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Type</w:t>
            </w:r>
          </w:p>
        </w:tc>
        <w:tc>
          <w:tcPr>
            <w:tcW w:w="367" w:type="pct"/>
          </w:tcPr>
          <w:p w14:paraId="2FCBCDB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PDB Name</w:t>
            </w:r>
          </w:p>
        </w:tc>
      </w:tr>
      <w:tr w:rsidR="00622740" w:rsidRPr="00E76F0C" w14:paraId="202739AC"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val="restart"/>
            <w:noWrap/>
          </w:tcPr>
          <w:p w14:paraId="782D301C"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p w14:paraId="789BA2BF"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p w14:paraId="05BF6DE7"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p w14:paraId="1BE7FBC8"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r w:rsidRPr="00E76F0C">
              <w:rPr>
                <w:rStyle w:val="fontstyle01"/>
                <w:rFonts w:eastAsiaTheme="minorHAnsi"/>
                <w:b w:val="0"/>
                <w:color w:val="000000" w:themeColor="text1"/>
                <w:kern w:val="0"/>
                <w:sz w:val="18"/>
                <w:szCs w:val="18"/>
                <w14:ligatures w14:val="none"/>
              </w:rPr>
              <w:t>1ADS</w:t>
            </w:r>
          </w:p>
        </w:tc>
        <w:tc>
          <w:tcPr>
            <w:tcW w:w="533" w:type="pct"/>
            <w:shd w:val="clear" w:color="auto" w:fill="D9D9D9" w:themeFill="background1" w:themeFillShade="D9"/>
            <w:noWrap/>
          </w:tcPr>
          <w:p w14:paraId="2DB2D85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TRP20</w:t>
            </w:r>
          </w:p>
        </w:tc>
        <w:tc>
          <w:tcPr>
            <w:tcW w:w="610" w:type="pct"/>
            <w:shd w:val="clear" w:color="auto" w:fill="D9D9D9" w:themeFill="background1" w:themeFillShade="D9"/>
            <w:noWrap/>
          </w:tcPr>
          <w:p w14:paraId="41231DC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7B3B669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shd w:val="clear" w:color="auto" w:fill="D9D9D9" w:themeFill="background1" w:themeFillShade="D9"/>
            <w:noWrap/>
          </w:tcPr>
          <w:p w14:paraId="30DC7BC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TRP20</w:t>
            </w:r>
          </w:p>
        </w:tc>
        <w:tc>
          <w:tcPr>
            <w:tcW w:w="610" w:type="pct"/>
            <w:shd w:val="clear" w:color="auto" w:fill="D9D9D9" w:themeFill="background1" w:themeFillShade="D9"/>
            <w:noWrap/>
          </w:tcPr>
          <w:p w14:paraId="1584C2E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2134FFD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shd w:val="clear" w:color="auto" w:fill="D9D9D9" w:themeFill="background1" w:themeFillShade="D9"/>
            <w:noWrap/>
          </w:tcPr>
          <w:p w14:paraId="0946B2B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A:Trp</w:t>
            </w:r>
            <w:proofErr w:type="gramEnd"/>
            <w:r w:rsidRPr="00E76F0C">
              <w:rPr>
                <w:rStyle w:val="fontstyle01"/>
                <w:rFonts w:eastAsiaTheme="minorHAnsi"/>
                <w:bCs/>
                <w:color w:val="000000" w:themeColor="text1"/>
                <w:kern w:val="0"/>
                <w:sz w:val="18"/>
                <w:szCs w:val="18"/>
                <w14:ligatures w14:val="none"/>
              </w:rPr>
              <w:t>20</w:t>
            </w:r>
          </w:p>
        </w:tc>
        <w:tc>
          <w:tcPr>
            <w:tcW w:w="610" w:type="pct"/>
            <w:shd w:val="clear" w:color="auto" w:fill="D9D9D9" w:themeFill="background1" w:themeFillShade="D9"/>
            <w:noWrap/>
          </w:tcPr>
          <w:p w14:paraId="7843F73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7" w:type="pct"/>
            <w:shd w:val="clear" w:color="auto" w:fill="D9D9D9" w:themeFill="background1" w:themeFillShade="D9"/>
            <w:noWrap/>
          </w:tcPr>
          <w:p w14:paraId="6270E5A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r>
      <w:tr w:rsidR="00622740" w:rsidRPr="00E76F0C" w14:paraId="02A12346"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1BDC3495"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69D9FB5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VAL47</w:t>
            </w:r>
          </w:p>
        </w:tc>
        <w:tc>
          <w:tcPr>
            <w:tcW w:w="610" w:type="pct"/>
            <w:shd w:val="clear" w:color="auto" w:fill="D9D9D9" w:themeFill="background1" w:themeFillShade="D9"/>
            <w:noWrap/>
          </w:tcPr>
          <w:p w14:paraId="6A8C0FD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Valine</w:t>
            </w:r>
          </w:p>
        </w:tc>
        <w:tc>
          <w:tcPr>
            <w:tcW w:w="366" w:type="pct"/>
            <w:shd w:val="clear" w:color="auto" w:fill="D9D9D9" w:themeFill="background1" w:themeFillShade="D9"/>
            <w:noWrap/>
          </w:tcPr>
          <w:p w14:paraId="1A47D59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w:t>
            </w:r>
          </w:p>
        </w:tc>
        <w:tc>
          <w:tcPr>
            <w:tcW w:w="533" w:type="pct"/>
            <w:shd w:val="clear" w:color="auto" w:fill="D9D9D9" w:themeFill="background1" w:themeFillShade="D9"/>
            <w:noWrap/>
          </w:tcPr>
          <w:p w14:paraId="50DAB83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VAL47</w:t>
            </w:r>
          </w:p>
        </w:tc>
        <w:tc>
          <w:tcPr>
            <w:tcW w:w="610" w:type="pct"/>
            <w:shd w:val="clear" w:color="auto" w:fill="D9D9D9" w:themeFill="background1" w:themeFillShade="D9"/>
            <w:noWrap/>
          </w:tcPr>
          <w:p w14:paraId="71D9B0B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Valine</w:t>
            </w:r>
          </w:p>
        </w:tc>
        <w:tc>
          <w:tcPr>
            <w:tcW w:w="366" w:type="pct"/>
            <w:shd w:val="clear" w:color="auto" w:fill="D9D9D9" w:themeFill="background1" w:themeFillShade="D9"/>
            <w:noWrap/>
          </w:tcPr>
          <w:p w14:paraId="475DC9D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w:t>
            </w:r>
          </w:p>
        </w:tc>
        <w:tc>
          <w:tcPr>
            <w:tcW w:w="533" w:type="pct"/>
            <w:noWrap/>
          </w:tcPr>
          <w:p w14:paraId="74159AD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A:Gly</w:t>
            </w:r>
            <w:proofErr w:type="gramEnd"/>
            <w:r w:rsidRPr="00E76F0C">
              <w:rPr>
                <w:rStyle w:val="fontstyle01"/>
                <w:rFonts w:eastAsiaTheme="minorHAnsi"/>
                <w:bCs/>
                <w:color w:val="000000" w:themeColor="text1"/>
                <w:kern w:val="0"/>
                <w:sz w:val="18"/>
                <w:szCs w:val="18"/>
                <w14:ligatures w14:val="none"/>
              </w:rPr>
              <w:t>18</w:t>
            </w:r>
          </w:p>
        </w:tc>
        <w:tc>
          <w:tcPr>
            <w:tcW w:w="610" w:type="pct"/>
            <w:noWrap/>
          </w:tcPr>
          <w:p w14:paraId="7BE12FF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Glycine</w:t>
            </w:r>
          </w:p>
        </w:tc>
        <w:tc>
          <w:tcPr>
            <w:tcW w:w="367" w:type="pct"/>
            <w:noWrap/>
          </w:tcPr>
          <w:p w14:paraId="08FA3A7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GLY</w:t>
            </w:r>
          </w:p>
        </w:tc>
      </w:tr>
      <w:tr w:rsidR="00622740" w:rsidRPr="00E76F0C" w14:paraId="74995EEB"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7AD2F191"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098A504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TYR48</w:t>
            </w:r>
          </w:p>
        </w:tc>
        <w:tc>
          <w:tcPr>
            <w:tcW w:w="610" w:type="pct"/>
            <w:shd w:val="clear" w:color="auto" w:fill="D9D9D9" w:themeFill="background1" w:themeFillShade="D9"/>
            <w:noWrap/>
          </w:tcPr>
          <w:p w14:paraId="1A365CE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Tyrosine</w:t>
            </w:r>
          </w:p>
        </w:tc>
        <w:tc>
          <w:tcPr>
            <w:tcW w:w="366" w:type="pct"/>
            <w:shd w:val="clear" w:color="auto" w:fill="D9D9D9" w:themeFill="background1" w:themeFillShade="D9"/>
            <w:noWrap/>
          </w:tcPr>
          <w:p w14:paraId="3297E59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w:t>
            </w:r>
          </w:p>
        </w:tc>
        <w:tc>
          <w:tcPr>
            <w:tcW w:w="533" w:type="pct"/>
            <w:shd w:val="clear" w:color="auto" w:fill="D9D9D9" w:themeFill="background1" w:themeFillShade="D9"/>
            <w:noWrap/>
          </w:tcPr>
          <w:p w14:paraId="084F7E2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TYR48</w:t>
            </w:r>
          </w:p>
        </w:tc>
        <w:tc>
          <w:tcPr>
            <w:tcW w:w="610" w:type="pct"/>
            <w:shd w:val="clear" w:color="auto" w:fill="D9D9D9" w:themeFill="background1" w:themeFillShade="D9"/>
            <w:noWrap/>
          </w:tcPr>
          <w:p w14:paraId="6CA6EBF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Tyrosine</w:t>
            </w:r>
          </w:p>
        </w:tc>
        <w:tc>
          <w:tcPr>
            <w:tcW w:w="366" w:type="pct"/>
            <w:shd w:val="clear" w:color="auto" w:fill="D9D9D9" w:themeFill="background1" w:themeFillShade="D9"/>
            <w:noWrap/>
          </w:tcPr>
          <w:p w14:paraId="5AB7481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w:t>
            </w:r>
          </w:p>
        </w:tc>
        <w:tc>
          <w:tcPr>
            <w:tcW w:w="533" w:type="pct"/>
            <w:shd w:val="clear" w:color="auto" w:fill="D9D9D9" w:themeFill="background1" w:themeFillShade="D9"/>
            <w:noWrap/>
          </w:tcPr>
          <w:p w14:paraId="44562AD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A:Tyr</w:t>
            </w:r>
            <w:proofErr w:type="gramEnd"/>
            <w:r w:rsidRPr="00E76F0C">
              <w:rPr>
                <w:rStyle w:val="fontstyle01"/>
                <w:rFonts w:eastAsiaTheme="minorHAnsi"/>
                <w:bCs/>
                <w:color w:val="000000" w:themeColor="text1"/>
                <w:kern w:val="0"/>
                <w:sz w:val="18"/>
                <w:szCs w:val="18"/>
                <w14:ligatures w14:val="none"/>
              </w:rPr>
              <w:t>48</w:t>
            </w:r>
          </w:p>
        </w:tc>
        <w:tc>
          <w:tcPr>
            <w:tcW w:w="610" w:type="pct"/>
            <w:shd w:val="clear" w:color="auto" w:fill="D9D9D9" w:themeFill="background1" w:themeFillShade="D9"/>
            <w:noWrap/>
          </w:tcPr>
          <w:p w14:paraId="38B7788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Tyrosine</w:t>
            </w:r>
          </w:p>
        </w:tc>
        <w:tc>
          <w:tcPr>
            <w:tcW w:w="367" w:type="pct"/>
            <w:shd w:val="clear" w:color="auto" w:fill="D9D9D9" w:themeFill="background1" w:themeFillShade="D9"/>
            <w:noWrap/>
          </w:tcPr>
          <w:p w14:paraId="7198239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w:t>
            </w:r>
          </w:p>
        </w:tc>
      </w:tr>
      <w:tr w:rsidR="00622740" w:rsidRPr="00E76F0C" w14:paraId="5DF6D251"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3ADB5721"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0BAA6D4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TRP79</w:t>
            </w:r>
          </w:p>
        </w:tc>
        <w:tc>
          <w:tcPr>
            <w:tcW w:w="610" w:type="pct"/>
            <w:shd w:val="clear" w:color="auto" w:fill="D9D9D9" w:themeFill="background1" w:themeFillShade="D9"/>
            <w:noWrap/>
          </w:tcPr>
          <w:p w14:paraId="242ED99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345D5FE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shd w:val="clear" w:color="auto" w:fill="D9D9D9" w:themeFill="background1" w:themeFillShade="D9"/>
            <w:noWrap/>
          </w:tcPr>
          <w:p w14:paraId="7D35CF2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TRP79</w:t>
            </w:r>
          </w:p>
        </w:tc>
        <w:tc>
          <w:tcPr>
            <w:tcW w:w="610" w:type="pct"/>
            <w:shd w:val="clear" w:color="auto" w:fill="D9D9D9" w:themeFill="background1" w:themeFillShade="D9"/>
            <w:noWrap/>
          </w:tcPr>
          <w:p w14:paraId="1459E78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5813514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noWrap/>
          </w:tcPr>
          <w:p w14:paraId="7822C01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A:Thr</w:t>
            </w:r>
            <w:proofErr w:type="gramEnd"/>
            <w:r w:rsidRPr="00E76F0C">
              <w:rPr>
                <w:rStyle w:val="fontstyle01"/>
                <w:rFonts w:eastAsiaTheme="minorHAnsi"/>
                <w:bCs/>
                <w:color w:val="000000" w:themeColor="text1"/>
                <w:kern w:val="0"/>
                <w:sz w:val="18"/>
                <w:szCs w:val="18"/>
                <w14:ligatures w14:val="none"/>
              </w:rPr>
              <w:t>19</w:t>
            </w:r>
          </w:p>
        </w:tc>
        <w:tc>
          <w:tcPr>
            <w:tcW w:w="610" w:type="pct"/>
            <w:noWrap/>
          </w:tcPr>
          <w:p w14:paraId="68308A1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Threonine</w:t>
            </w:r>
          </w:p>
        </w:tc>
        <w:tc>
          <w:tcPr>
            <w:tcW w:w="367" w:type="pct"/>
            <w:noWrap/>
          </w:tcPr>
          <w:p w14:paraId="292DD2A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THR</w:t>
            </w:r>
          </w:p>
        </w:tc>
      </w:tr>
      <w:tr w:rsidR="00622740" w:rsidRPr="00E76F0C" w14:paraId="60B2AFEA"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60EF471D"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56880DA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HIS110</w:t>
            </w:r>
          </w:p>
        </w:tc>
        <w:tc>
          <w:tcPr>
            <w:tcW w:w="610" w:type="pct"/>
            <w:shd w:val="clear" w:color="auto" w:fill="D9D9D9" w:themeFill="background1" w:themeFillShade="D9"/>
            <w:noWrap/>
          </w:tcPr>
          <w:p w14:paraId="3C7FE17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Histidine</w:t>
            </w:r>
          </w:p>
        </w:tc>
        <w:tc>
          <w:tcPr>
            <w:tcW w:w="366" w:type="pct"/>
            <w:shd w:val="clear" w:color="auto" w:fill="D9D9D9" w:themeFill="background1" w:themeFillShade="D9"/>
            <w:noWrap/>
          </w:tcPr>
          <w:p w14:paraId="10FA1F8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HIS</w:t>
            </w:r>
          </w:p>
        </w:tc>
        <w:tc>
          <w:tcPr>
            <w:tcW w:w="533" w:type="pct"/>
            <w:shd w:val="clear" w:color="auto" w:fill="D9D9D9" w:themeFill="background1" w:themeFillShade="D9"/>
            <w:noWrap/>
          </w:tcPr>
          <w:p w14:paraId="66982A7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HIS110</w:t>
            </w:r>
          </w:p>
        </w:tc>
        <w:tc>
          <w:tcPr>
            <w:tcW w:w="610" w:type="pct"/>
            <w:shd w:val="clear" w:color="auto" w:fill="D9D9D9" w:themeFill="background1" w:themeFillShade="D9"/>
            <w:noWrap/>
          </w:tcPr>
          <w:p w14:paraId="76A2592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Histidine</w:t>
            </w:r>
          </w:p>
        </w:tc>
        <w:tc>
          <w:tcPr>
            <w:tcW w:w="366" w:type="pct"/>
            <w:shd w:val="clear" w:color="auto" w:fill="D9D9D9" w:themeFill="background1" w:themeFillShade="D9"/>
            <w:noWrap/>
          </w:tcPr>
          <w:p w14:paraId="4D42BD9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HIS</w:t>
            </w:r>
          </w:p>
        </w:tc>
        <w:tc>
          <w:tcPr>
            <w:tcW w:w="533" w:type="pct"/>
            <w:noWrap/>
          </w:tcPr>
          <w:p w14:paraId="146FA83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A:Lys</w:t>
            </w:r>
            <w:proofErr w:type="gramEnd"/>
            <w:r w:rsidRPr="00E76F0C">
              <w:rPr>
                <w:rStyle w:val="fontstyle01"/>
                <w:rFonts w:eastAsiaTheme="minorHAnsi"/>
                <w:bCs/>
                <w:color w:val="000000" w:themeColor="text1"/>
                <w:kern w:val="0"/>
                <w:sz w:val="18"/>
                <w:szCs w:val="18"/>
                <w14:ligatures w14:val="none"/>
              </w:rPr>
              <w:t>21</w:t>
            </w:r>
          </w:p>
        </w:tc>
        <w:tc>
          <w:tcPr>
            <w:tcW w:w="610" w:type="pct"/>
            <w:noWrap/>
          </w:tcPr>
          <w:p w14:paraId="1A950A7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Lysine</w:t>
            </w:r>
          </w:p>
        </w:tc>
        <w:tc>
          <w:tcPr>
            <w:tcW w:w="367" w:type="pct"/>
            <w:noWrap/>
          </w:tcPr>
          <w:p w14:paraId="62BF51D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LYS</w:t>
            </w:r>
          </w:p>
        </w:tc>
      </w:tr>
      <w:tr w:rsidR="00622740" w:rsidRPr="00E76F0C" w14:paraId="78CD9AB6"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4213A0EA"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061102F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TRP111</w:t>
            </w:r>
          </w:p>
        </w:tc>
        <w:tc>
          <w:tcPr>
            <w:tcW w:w="610" w:type="pct"/>
            <w:shd w:val="clear" w:color="auto" w:fill="D9D9D9" w:themeFill="background1" w:themeFillShade="D9"/>
            <w:noWrap/>
          </w:tcPr>
          <w:p w14:paraId="55AC261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483DD7B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shd w:val="clear" w:color="auto" w:fill="D9D9D9" w:themeFill="background1" w:themeFillShade="D9"/>
            <w:noWrap/>
          </w:tcPr>
          <w:p w14:paraId="078A148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TRP111</w:t>
            </w:r>
          </w:p>
        </w:tc>
        <w:tc>
          <w:tcPr>
            <w:tcW w:w="610" w:type="pct"/>
            <w:shd w:val="clear" w:color="auto" w:fill="D9D9D9" w:themeFill="background1" w:themeFillShade="D9"/>
            <w:noWrap/>
          </w:tcPr>
          <w:p w14:paraId="5743231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45A6EAB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noWrap/>
          </w:tcPr>
          <w:p w14:paraId="2F87973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A:Asp</w:t>
            </w:r>
            <w:proofErr w:type="gramEnd"/>
            <w:r w:rsidRPr="00E76F0C">
              <w:rPr>
                <w:rStyle w:val="fontstyle01"/>
                <w:rFonts w:eastAsiaTheme="minorHAnsi"/>
                <w:bCs/>
                <w:color w:val="000000" w:themeColor="text1"/>
                <w:kern w:val="0"/>
                <w:sz w:val="18"/>
                <w:szCs w:val="18"/>
                <w14:ligatures w14:val="none"/>
              </w:rPr>
              <w:t>43</w:t>
            </w:r>
          </w:p>
        </w:tc>
        <w:tc>
          <w:tcPr>
            <w:tcW w:w="610" w:type="pct"/>
            <w:noWrap/>
          </w:tcPr>
          <w:p w14:paraId="7FC11B4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spellStart"/>
            <w:r w:rsidRPr="00E76F0C">
              <w:rPr>
                <w:rStyle w:val="fontstyle01"/>
                <w:rFonts w:eastAsiaTheme="minorHAnsi"/>
                <w:bCs/>
                <w:color w:val="000000" w:themeColor="text1"/>
                <w:kern w:val="0"/>
                <w:sz w:val="18"/>
                <w:szCs w:val="18"/>
                <w14:ligatures w14:val="none"/>
              </w:rPr>
              <w:t>AsparticAcid</w:t>
            </w:r>
            <w:proofErr w:type="spellEnd"/>
          </w:p>
        </w:tc>
        <w:tc>
          <w:tcPr>
            <w:tcW w:w="367" w:type="pct"/>
            <w:noWrap/>
          </w:tcPr>
          <w:p w14:paraId="2E406E20"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ASP</w:t>
            </w:r>
          </w:p>
        </w:tc>
      </w:tr>
      <w:tr w:rsidR="00622740" w:rsidRPr="00E76F0C" w14:paraId="7C4A2E24"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02B53733"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7D13556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PHE122</w:t>
            </w:r>
          </w:p>
        </w:tc>
        <w:tc>
          <w:tcPr>
            <w:tcW w:w="610" w:type="pct"/>
            <w:shd w:val="clear" w:color="auto" w:fill="D9D9D9" w:themeFill="background1" w:themeFillShade="D9"/>
            <w:noWrap/>
          </w:tcPr>
          <w:p w14:paraId="69C01AE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Phenylalanine</w:t>
            </w:r>
          </w:p>
        </w:tc>
        <w:tc>
          <w:tcPr>
            <w:tcW w:w="366" w:type="pct"/>
            <w:shd w:val="clear" w:color="auto" w:fill="D9D9D9" w:themeFill="background1" w:themeFillShade="D9"/>
            <w:noWrap/>
          </w:tcPr>
          <w:p w14:paraId="09D4C91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PHE</w:t>
            </w:r>
          </w:p>
        </w:tc>
        <w:tc>
          <w:tcPr>
            <w:tcW w:w="533" w:type="pct"/>
            <w:shd w:val="clear" w:color="auto" w:fill="D9D9D9" w:themeFill="background1" w:themeFillShade="D9"/>
            <w:noWrap/>
          </w:tcPr>
          <w:p w14:paraId="4333418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PHE122</w:t>
            </w:r>
          </w:p>
        </w:tc>
        <w:tc>
          <w:tcPr>
            <w:tcW w:w="610" w:type="pct"/>
            <w:shd w:val="clear" w:color="auto" w:fill="D9D9D9" w:themeFill="background1" w:themeFillShade="D9"/>
            <w:noWrap/>
          </w:tcPr>
          <w:p w14:paraId="2065F7D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Phenylalanine</w:t>
            </w:r>
          </w:p>
        </w:tc>
        <w:tc>
          <w:tcPr>
            <w:tcW w:w="366" w:type="pct"/>
            <w:shd w:val="clear" w:color="auto" w:fill="D9D9D9" w:themeFill="background1" w:themeFillShade="D9"/>
            <w:noWrap/>
          </w:tcPr>
          <w:p w14:paraId="02E2C3F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PHE</w:t>
            </w:r>
          </w:p>
        </w:tc>
        <w:tc>
          <w:tcPr>
            <w:tcW w:w="533" w:type="pct"/>
            <w:noWrap/>
          </w:tcPr>
          <w:p w14:paraId="5085673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A:Leu</w:t>
            </w:r>
            <w:proofErr w:type="gramEnd"/>
            <w:r w:rsidRPr="00E76F0C">
              <w:rPr>
                <w:rStyle w:val="fontstyle01"/>
                <w:rFonts w:eastAsiaTheme="minorHAnsi"/>
                <w:bCs/>
                <w:color w:val="000000" w:themeColor="text1"/>
                <w:kern w:val="0"/>
                <w:sz w:val="18"/>
                <w:szCs w:val="18"/>
                <w14:ligatures w14:val="none"/>
              </w:rPr>
              <w:t>228</w:t>
            </w:r>
          </w:p>
        </w:tc>
        <w:tc>
          <w:tcPr>
            <w:tcW w:w="610" w:type="pct"/>
            <w:noWrap/>
          </w:tcPr>
          <w:p w14:paraId="28D4E26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Leucine</w:t>
            </w:r>
          </w:p>
        </w:tc>
        <w:tc>
          <w:tcPr>
            <w:tcW w:w="367" w:type="pct"/>
            <w:noWrap/>
          </w:tcPr>
          <w:p w14:paraId="09FE4FD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w:t>
            </w:r>
          </w:p>
        </w:tc>
      </w:tr>
      <w:tr w:rsidR="00622740" w:rsidRPr="00E76F0C" w14:paraId="08CD4159"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44D91403"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56E1975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ASN160</w:t>
            </w:r>
          </w:p>
        </w:tc>
        <w:tc>
          <w:tcPr>
            <w:tcW w:w="610" w:type="pct"/>
            <w:shd w:val="clear" w:color="auto" w:fill="D9D9D9" w:themeFill="background1" w:themeFillShade="D9"/>
            <w:noWrap/>
          </w:tcPr>
          <w:p w14:paraId="2779010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Asparagine</w:t>
            </w:r>
          </w:p>
        </w:tc>
        <w:tc>
          <w:tcPr>
            <w:tcW w:w="366" w:type="pct"/>
            <w:shd w:val="clear" w:color="auto" w:fill="D9D9D9" w:themeFill="background1" w:themeFillShade="D9"/>
            <w:noWrap/>
          </w:tcPr>
          <w:p w14:paraId="6828A05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ASN</w:t>
            </w:r>
          </w:p>
        </w:tc>
        <w:tc>
          <w:tcPr>
            <w:tcW w:w="533" w:type="pct"/>
            <w:shd w:val="clear" w:color="auto" w:fill="D9D9D9" w:themeFill="background1" w:themeFillShade="D9"/>
            <w:noWrap/>
          </w:tcPr>
          <w:p w14:paraId="799BF1A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ASN160</w:t>
            </w:r>
          </w:p>
        </w:tc>
        <w:tc>
          <w:tcPr>
            <w:tcW w:w="610" w:type="pct"/>
            <w:shd w:val="clear" w:color="auto" w:fill="D9D9D9" w:themeFill="background1" w:themeFillShade="D9"/>
            <w:noWrap/>
          </w:tcPr>
          <w:p w14:paraId="6E93BCB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Asparagine</w:t>
            </w:r>
          </w:p>
        </w:tc>
        <w:tc>
          <w:tcPr>
            <w:tcW w:w="366" w:type="pct"/>
            <w:shd w:val="clear" w:color="auto" w:fill="D9D9D9" w:themeFill="background1" w:themeFillShade="D9"/>
            <w:noWrap/>
          </w:tcPr>
          <w:p w14:paraId="34BC635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ASN</w:t>
            </w:r>
          </w:p>
        </w:tc>
        <w:tc>
          <w:tcPr>
            <w:tcW w:w="533" w:type="pct"/>
            <w:shd w:val="clear" w:color="auto" w:fill="D9D9D9" w:themeFill="background1" w:themeFillShade="D9"/>
            <w:noWrap/>
          </w:tcPr>
          <w:p w14:paraId="3A3CFCB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A:Asn</w:t>
            </w:r>
            <w:proofErr w:type="gramEnd"/>
            <w:r w:rsidRPr="00E76F0C">
              <w:rPr>
                <w:rStyle w:val="fontstyle01"/>
                <w:rFonts w:eastAsiaTheme="minorHAnsi"/>
                <w:bCs/>
                <w:color w:val="000000" w:themeColor="text1"/>
                <w:kern w:val="0"/>
                <w:sz w:val="18"/>
                <w:szCs w:val="18"/>
                <w14:ligatures w14:val="none"/>
              </w:rPr>
              <w:t>160</w:t>
            </w:r>
          </w:p>
        </w:tc>
        <w:tc>
          <w:tcPr>
            <w:tcW w:w="610" w:type="pct"/>
            <w:shd w:val="clear" w:color="auto" w:fill="D9D9D9" w:themeFill="background1" w:themeFillShade="D9"/>
            <w:noWrap/>
          </w:tcPr>
          <w:p w14:paraId="50B7E41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Asparagine</w:t>
            </w:r>
          </w:p>
        </w:tc>
        <w:tc>
          <w:tcPr>
            <w:tcW w:w="367" w:type="pct"/>
            <w:shd w:val="clear" w:color="auto" w:fill="D9D9D9" w:themeFill="background1" w:themeFillShade="D9"/>
            <w:noWrap/>
          </w:tcPr>
          <w:p w14:paraId="39B5A6D0"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ASN</w:t>
            </w:r>
          </w:p>
        </w:tc>
      </w:tr>
      <w:tr w:rsidR="00622740" w:rsidRPr="00E76F0C" w14:paraId="1731630E"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4550A742"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422D641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TYR209</w:t>
            </w:r>
          </w:p>
        </w:tc>
        <w:tc>
          <w:tcPr>
            <w:tcW w:w="610" w:type="pct"/>
            <w:shd w:val="clear" w:color="auto" w:fill="D9D9D9" w:themeFill="background1" w:themeFillShade="D9"/>
            <w:noWrap/>
          </w:tcPr>
          <w:p w14:paraId="6265D3B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Tyrosine</w:t>
            </w:r>
          </w:p>
        </w:tc>
        <w:tc>
          <w:tcPr>
            <w:tcW w:w="366" w:type="pct"/>
            <w:shd w:val="clear" w:color="auto" w:fill="D9D9D9" w:themeFill="background1" w:themeFillShade="D9"/>
            <w:noWrap/>
          </w:tcPr>
          <w:p w14:paraId="777916D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w:t>
            </w:r>
          </w:p>
        </w:tc>
        <w:tc>
          <w:tcPr>
            <w:tcW w:w="533" w:type="pct"/>
            <w:shd w:val="clear" w:color="auto" w:fill="D9D9D9" w:themeFill="background1" w:themeFillShade="D9"/>
            <w:noWrap/>
          </w:tcPr>
          <w:p w14:paraId="7B6ED2E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TYR209</w:t>
            </w:r>
          </w:p>
        </w:tc>
        <w:tc>
          <w:tcPr>
            <w:tcW w:w="610" w:type="pct"/>
            <w:shd w:val="clear" w:color="auto" w:fill="D9D9D9" w:themeFill="background1" w:themeFillShade="D9"/>
            <w:noWrap/>
          </w:tcPr>
          <w:p w14:paraId="659DF82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Tyrosine</w:t>
            </w:r>
          </w:p>
        </w:tc>
        <w:tc>
          <w:tcPr>
            <w:tcW w:w="366" w:type="pct"/>
            <w:shd w:val="clear" w:color="auto" w:fill="D9D9D9" w:themeFill="background1" w:themeFillShade="D9"/>
            <w:noWrap/>
          </w:tcPr>
          <w:p w14:paraId="7845E35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w:t>
            </w:r>
          </w:p>
        </w:tc>
        <w:tc>
          <w:tcPr>
            <w:tcW w:w="533" w:type="pct"/>
            <w:shd w:val="clear" w:color="auto" w:fill="D9D9D9" w:themeFill="background1" w:themeFillShade="D9"/>
            <w:noWrap/>
          </w:tcPr>
          <w:p w14:paraId="2C2F14B0"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A:Tyr</w:t>
            </w:r>
            <w:proofErr w:type="gramEnd"/>
            <w:r w:rsidRPr="00E76F0C">
              <w:rPr>
                <w:rStyle w:val="fontstyle01"/>
                <w:rFonts w:eastAsiaTheme="minorHAnsi"/>
                <w:bCs/>
                <w:color w:val="000000" w:themeColor="text1"/>
                <w:kern w:val="0"/>
                <w:sz w:val="18"/>
                <w:szCs w:val="18"/>
                <w14:ligatures w14:val="none"/>
              </w:rPr>
              <w:t>209</w:t>
            </w:r>
          </w:p>
        </w:tc>
        <w:tc>
          <w:tcPr>
            <w:tcW w:w="610" w:type="pct"/>
            <w:shd w:val="clear" w:color="auto" w:fill="D9D9D9" w:themeFill="background1" w:themeFillShade="D9"/>
            <w:noWrap/>
          </w:tcPr>
          <w:p w14:paraId="2539717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Tyrosine</w:t>
            </w:r>
          </w:p>
        </w:tc>
        <w:tc>
          <w:tcPr>
            <w:tcW w:w="367" w:type="pct"/>
            <w:shd w:val="clear" w:color="auto" w:fill="D9D9D9" w:themeFill="background1" w:themeFillShade="D9"/>
            <w:noWrap/>
          </w:tcPr>
          <w:p w14:paraId="27C3A22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TYR</w:t>
            </w:r>
          </w:p>
        </w:tc>
      </w:tr>
      <w:tr w:rsidR="00622740" w:rsidRPr="00E76F0C" w14:paraId="2C823A34"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5CB1C73B"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2B3516A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TRP219</w:t>
            </w:r>
          </w:p>
        </w:tc>
        <w:tc>
          <w:tcPr>
            <w:tcW w:w="610" w:type="pct"/>
            <w:shd w:val="clear" w:color="auto" w:fill="D9D9D9" w:themeFill="background1" w:themeFillShade="D9"/>
            <w:noWrap/>
          </w:tcPr>
          <w:p w14:paraId="2EB2AD9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17B9E75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shd w:val="clear" w:color="auto" w:fill="D9D9D9" w:themeFill="background1" w:themeFillShade="D9"/>
            <w:noWrap/>
          </w:tcPr>
          <w:p w14:paraId="51ED205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TRP219</w:t>
            </w:r>
          </w:p>
        </w:tc>
        <w:tc>
          <w:tcPr>
            <w:tcW w:w="610" w:type="pct"/>
            <w:shd w:val="clear" w:color="auto" w:fill="D9D9D9" w:themeFill="background1" w:themeFillShade="D9"/>
            <w:noWrap/>
          </w:tcPr>
          <w:p w14:paraId="10FE8FB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Tryptophan</w:t>
            </w:r>
          </w:p>
        </w:tc>
        <w:tc>
          <w:tcPr>
            <w:tcW w:w="366" w:type="pct"/>
            <w:shd w:val="clear" w:color="auto" w:fill="D9D9D9" w:themeFill="background1" w:themeFillShade="D9"/>
            <w:noWrap/>
          </w:tcPr>
          <w:p w14:paraId="10DCE8E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TRP</w:t>
            </w:r>
          </w:p>
        </w:tc>
        <w:tc>
          <w:tcPr>
            <w:tcW w:w="533" w:type="pct"/>
            <w:noWrap/>
          </w:tcPr>
          <w:p w14:paraId="05DEC17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A:Pro</w:t>
            </w:r>
            <w:proofErr w:type="gramEnd"/>
            <w:r w:rsidRPr="00E76F0C">
              <w:rPr>
                <w:rStyle w:val="fontstyle01"/>
                <w:rFonts w:eastAsiaTheme="minorHAnsi"/>
                <w:bCs/>
                <w:color w:val="000000" w:themeColor="text1"/>
                <w:kern w:val="0"/>
                <w:sz w:val="18"/>
                <w:szCs w:val="18"/>
                <w14:ligatures w14:val="none"/>
              </w:rPr>
              <w:t>215</w:t>
            </w:r>
          </w:p>
        </w:tc>
        <w:tc>
          <w:tcPr>
            <w:tcW w:w="610" w:type="pct"/>
            <w:noWrap/>
          </w:tcPr>
          <w:p w14:paraId="4DB03E1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Proline</w:t>
            </w:r>
          </w:p>
        </w:tc>
        <w:tc>
          <w:tcPr>
            <w:tcW w:w="367" w:type="pct"/>
            <w:noWrap/>
          </w:tcPr>
          <w:p w14:paraId="7D4A754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PRO</w:t>
            </w:r>
          </w:p>
        </w:tc>
      </w:tr>
      <w:tr w:rsidR="00622740" w:rsidRPr="00E76F0C" w14:paraId="70F6CDFE"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1AFF97B6"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5A6BEB2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CYS298</w:t>
            </w:r>
          </w:p>
        </w:tc>
        <w:tc>
          <w:tcPr>
            <w:tcW w:w="610" w:type="pct"/>
            <w:shd w:val="clear" w:color="auto" w:fill="D9D9D9" w:themeFill="background1" w:themeFillShade="D9"/>
            <w:noWrap/>
          </w:tcPr>
          <w:p w14:paraId="7928D5F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Cysteine</w:t>
            </w:r>
          </w:p>
        </w:tc>
        <w:tc>
          <w:tcPr>
            <w:tcW w:w="366" w:type="pct"/>
            <w:shd w:val="clear" w:color="auto" w:fill="D9D9D9" w:themeFill="background1" w:themeFillShade="D9"/>
            <w:noWrap/>
          </w:tcPr>
          <w:p w14:paraId="2EA5314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w:t>
            </w:r>
          </w:p>
        </w:tc>
        <w:tc>
          <w:tcPr>
            <w:tcW w:w="533" w:type="pct"/>
            <w:shd w:val="clear" w:color="auto" w:fill="D9D9D9" w:themeFill="background1" w:themeFillShade="D9"/>
            <w:noWrap/>
          </w:tcPr>
          <w:p w14:paraId="12616F9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CYS298</w:t>
            </w:r>
          </w:p>
        </w:tc>
        <w:tc>
          <w:tcPr>
            <w:tcW w:w="610" w:type="pct"/>
            <w:shd w:val="clear" w:color="auto" w:fill="D9D9D9" w:themeFill="background1" w:themeFillShade="D9"/>
            <w:noWrap/>
          </w:tcPr>
          <w:p w14:paraId="3F0340D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Cysteine</w:t>
            </w:r>
          </w:p>
        </w:tc>
        <w:tc>
          <w:tcPr>
            <w:tcW w:w="366" w:type="pct"/>
            <w:shd w:val="clear" w:color="auto" w:fill="D9D9D9" w:themeFill="background1" w:themeFillShade="D9"/>
            <w:noWrap/>
          </w:tcPr>
          <w:p w14:paraId="7ADC108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w:t>
            </w:r>
          </w:p>
        </w:tc>
        <w:tc>
          <w:tcPr>
            <w:tcW w:w="533" w:type="pct"/>
            <w:shd w:val="clear" w:color="auto" w:fill="D9D9D9" w:themeFill="background1" w:themeFillShade="D9"/>
            <w:noWrap/>
          </w:tcPr>
          <w:p w14:paraId="6774399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A:Cys</w:t>
            </w:r>
            <w:proofErr w:type="gramEnd"/>
            <w:r w:rsidRPr="00E76F0C">
              <w:rPr>
                <w:rStyle w:val="fontstyle01"/>
                <w:rFonts w:eastAsiaTheme="minorHAnsi"/>
                <w:bCs/>
                <w:color w:val="000000" w:themeColor="text1"/>
                <w:kern w:val="0"/>
                <w:sz w:val="18"/>
                <w:szCs w:val="18"/>
                <w14:ligatures w14:val="none"/>
              </w:rPr>
              <w:t>298</w:t>
            </w:r>
          </w:p>
        </w:tc>
        <w:tc>
          <w:tcPr>
            <w:tcW w:w="610" w:type="pct"/>
            <w:shd w:val="clear" w:color="auto" w:fill="D9D9D9" w:themeFill="background1" w:themeFillShade="D9"/>
            <w:noWrap/>
          </w:tcPr>
          <w:p w14:paraId="70D1D7B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Cysteine</w:t>
            </w:r>
          </w:p>
        </w:tc>
        <w:tc>
          <w:tcPr>
            <w:tcW w:w="367" w:type="pct"/>
            <w:shd w:val="clear" w:color="auto" w:fill="D9D9D9" w:themeFill="background1" w:themeFillShade="D9"/>
            <w:noWrap/>
          </w:tcPr>
          <w:p w14:paraId="3D4DE92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CYS</w:t>
            </w:r>
          </w:p>
        </w:tc>
      </w:tr>
      <w:tr w:rsidR="00622740" w:rsidRPr="00E76F0C" w14:paraId="0FE7D88A"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47496C07"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66C231D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LEU300</w:t>
            </w:r>
          </w:p>
        </w:tc>
        <w:tc>
          <w:tcPr>
            <w:tcW w:w="610" w:type="pct"/>
            <w:shd w:val="clear" w:color="auto" w:fill="D9D9D9" w:themeFill="background1" w:themeFillShade="D9"/>
            <w:noWrap/>
          </w:tcPr>
          <w:p w14:paraId="42FE00A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Leucine</w:t>
            </w:r>
          </w:p>
        </w:tc>
        <w:tc>
          <w:tcPr>
            <w:tcW w:w="366" w:type="pct"/>
            <w:shd w:val="clear" w:color="auto" w:fill="D9D9D9" w:themeFill="background1" w:themeFillShade="D9"/>
            <w:noWrap/>
          </w:tcPr>
          <w:p w14:paraId="256B1B4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w:t>
            </w:r>
          </w:p>
        </w:tc>
        <w:tc>
          <w:tcPr>
            <w:tcW w:w="533" w:type="pct"/>
            <w:shd w:val="clear" w:color="auto" w:fill="D9D9D9" w:themeFill="background1" w:themeFillShade="D9"/>
            <w:noWrap/>
          </w:tcPr>
          <w:p w14:paraId="1903014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LEU300</w:t>
            </w:r>
          </w:p>
        </w:tc>
        <w:tc>
          <w:tcPr>
            <w:tcW w:w="610" w:type="pct"/>
            <w:shd w:val="clear" w:color="auto" w:fill="D9D9D9" w:themeFill="background1" w:themeFillShade="D9"/>
            <w:noWrap/>
          </w:tcPr>
          <w:p w14:paraId="23551CB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Leucine</w:t>
            </w:r>
          </w:p>
        </w:tc>
        <w:tc>
          <w:tcPr>
            <w:tcW w:w="366" w:type="pct"/>
            <w:shd w:val="clear" w:color="auto" w:fill="D9D9D9" w:themeFill="background1" w:themeFillShade="D9"/>
            <w:noWrap/>
          </w:tcPr>
          <w:p w14:paraId="133B987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w:t>
            </w:r>
          </w:p>
        </w:tc>
        <w:tc>
          <w:tcPr>
            <w:tcW w:w="533" w:type="pct"/>
            <w:noWrap/>
          </w:tcPr>
          <w:p w14:paraId="7054A3A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A:Ser</w:t>
            </w:r>
            <w:proofErr w:type="gramEnd"/>
            <w:r w:rsidRPr="00E76F0C">
              <w:rPr>
                <w:rStyle w:val="fontstyle01"/>
                <w:rFonts w:eastAsiaTheme="minorHAnsi"/>
                <w:bCs/>
                <w:color w:val="000000" w:themeColor="text1"/>
                <w:kern w:val="0"/>
                <w:sz w:val="18"/>
                <w:szCs w:val="18"/>
                <w14:ligatures w14:val="none"/>
              </w:rPr>
              <w:t>210</w:t>
            </w:r>
          </w:p>
        </w:tc>
        <w:tc>
          <w:tcPr>
            <w:tcW w:w="610" w:type="pct"/>
            <w:noWrap/>
          </w:tcPr>
          <w:p w14:paraId="7A16639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Serine</w:t>
            </w:r>
          </w:p>
        </w:tc>
        <w:tc>
          <w:tcPr>
            <w:tcW w:w="367" w:type="pct"/>
            <w:noWrap/>
          </w:tcPr>
          <w:p w14:paraId="47F7FE6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w:t>
            </w:r>
          </w:p>
        </w:tc>
      </w:tr>
      <w:tr w:rsidR="00622740" w:rsidRPr="00E76F0C" w14:paraId="30F9762E"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4C6AEA2B"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shd w:val="clear" w:color="auto" w:fill="D9D9D9" w:themeFill="background1" w:themeFillShade="D9"/>
            <w:noWrap/>
          </w:tcPr>
          <w:p w14:paraId="3CA64AC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SER302</w:t>
            </w:r>
          </w:p>
        </w:tc>
        <w:tc>
          <w:tcPr>
            <w:tcW w:w="610" w:type="pct"/>
            <w:shd w:val="clear" w:color="auto" w:fill="D9D9D9" w:themeFill="background1" w:themeFillShade="D9"/>
            <w:noWrap/>
          </w:tcPr>
          <w:p w14:paraId="528EFE3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Serine</w:t>
            </w:r>
          </w:p>
        </w:tc>
        <w:tc>
          <w:tcPr>
            <w:tcW w:w="366" w:type="pct"/>
            <w:shd w:val="clear" w:color="auto" w:fill="D9D9D9" w:themeFill="background1" w:themeFillShade="D9"/>
            <w:noWrap/>
          </w:tcPr>
          <w:p w14:paraId="52BA987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w:t>
            </w:r>
          </w:p>
        </w:tc>
        <w:tc>
          <w:tcPr>
            <w:tcW w:w="533" w:type="pct"/>
            <w:shd w:val="clear" w:color="auto" w:fill="D9D9D9" w:themeFill="background1" w:themeFillShade="D9"/>
            <w:noWrap/>
          </w:tcPr>
          <w:p w14:paraId="5B77A79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SER302</w:t>
            </w:r>
          </w:p>
        </w:tc>
        <w:tc>
          <w:tcPr>
            <w:tcW w:w="610" w:type="pct"/>
            <w:shd w:val="clear" w:color="auto" w:fill="D9D9D9" w:themeFill="background1" w:themeFillShade="D9"/>
            <w:noWrap/>
          </w:tcPr>
          <w:p w14:paraId="1865BCC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Serine</w:t>
            </w:r>
          </w:p>
        </w:tc>
        <w:tc>
          <w:tcPr>
            <w:tcW w:w="366" w:type="pct"/>
            <w:shd w:val="clear" w:color="auto" w:fill="D9D9D9" w:themeFill="background1" w:themeFillShade="D9"/>
            <w:noWrap/>
          </w:tcPr>
          <w:p w14:paraId="1206EA9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w:t>
            </w:r>
          </w:p>
        </w:tc>
        <w:tc>
          <w:tcPr>
            <w:tcW w:w="533" w:type="pct"/>
            <w:noWrap/>
          </w:tcPr>
          <w:p w14:paraId="2E63733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A:Leu</w:t>
            </w:r>
            <w:proofErr w:type="gramEnd"/>
            <w:r w:rsidRPr="00E76F0C">
              <w:rPr>
                <w:rStyle w:val="fontstyle01"/>
                <w:rFonts w:eastAsiaTheme="minorHAnsi"/>
                <w:bCs/>
                <w:color w:val="000000" w:themeColor="text1"/>
                <w:kern w:val="0"/>
                <w:sz w:val="18"/>
                <w:szCs w:val="18"/>
                <w14:ligatures w14:val="none"/>
              </w:rPr>
              <w:t>212</w:t>
            </w:r>
          </w:p>
        </w:tc>
        <w:tc>
          <w:tcPr>
            <w:tcW w:w="610" w:type="pct"/>
            <w:noWrap/>
          </w:tcPr>
          <w:p w14:paraId="3847A0D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Leucine</w:t>
            </w:r>
          </w:p>
        </w:tc>
        <w:tc>
          <w:tcPr>
            <w:tcW w:w="367" w:type="pct"/>
            <w:noWrap/>
          </w:tcPr>
          <w:p w14:paraId="2EF2BAE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w:t>
            </w:r>
          </w:p>
        </w:tc>
      </w:tr>
      <w:tr w:rsidR="00622740" w:rsidRPr="00E76F0C" w14:paraId="0DAC3C2F"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6D378E03"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vMerge w:val="restart"/>
            <w:noWrap/>
          </w:tcPr>
          <w:p w14:paraId="074FF7F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p w14:paraId="21E951C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p w14:paraId="0EF3AB0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610" w:type="pct"/>
            <w:noWrap/>
          </w:tcPr>
          <w:p w14:paraId="34F4A33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366" w:type="pct"/>
            <w:noWrap/>
          </w:tcPr>
          <w:p w14:paraId="2826BBB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533" w:type="pct"/>
            <w:noWrap/>
          </w:tcPr>
          <w:p w14:paraId="70FB440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LYS77</w:t>
            </w:r>
          </w:p>
        </w:tc>
        <w:tc>
          <w:tcPr>
            <w:tcW w:w="610" w:type="pct"/>
            <w:noWrap/>
          </w:tcPr>
          <w:p w14:paraId="726E7CE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Lysine</w:t>
            </w:r>
          </w:p>
        </w:tc>
        <w:tc>
          <w:tcPr>
            <w:tcW w:w="366" w:type="pct"/>
            <w:noWrap/>
          </w:tcPr>
          <w:p w14:paraId="13BA0C5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LYS</w:t>
            </w:r>
          </w:p>
        </w:tc>
        <w:tc>
          <w:tcPr>
            <w:tcW w:w="533" w:type="pct"/>
            <w:noWrap/>
          </w:tcPr>
          <w:p w14:paraId="6377895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A:Ser</w:t>
            </w:r>
            <w:proofErr w:type="gramEnd"/>
            <w:r w:rsidRPr="00E76F0C">
              <w:rPr>
                <w:rStyle w:val="fontstyle01"/>
                <w:rFonts w:eastAsiaTheme="minorHAnsi"/>
                <w:bCs/>
                <w:color w:val="000000" w:themeColor="text1"/>
                <w:kern w:val="0"/>
                <w:sz w:val="18"/>
                <w:szCs w:val="18"/>
                <w14:ligatures w14:val="none"/>
              </w:rPr>
              <w:t>214</w:t>
            </w:r>
          </w:p>
        </w:tc>
        <w:tc>
          <w:tcPr>
            <w:tcW w:w="610" w:type="pct"/>
            <w:noWrap/>
          </w:tcPr>
          <w:p w14:paraId="7BDDC45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Serine</w:t>
            </w:r>
          </w:p>
        </w:tc>
        <w:tc>
          <w:tcPr>
            <w:tcW w:w="367" w:type="pct"/>
            <w:noWrap/>
          </w:tcPr>
          <w:p w14:paraId="05C2651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w:t>
            </w:r>
          </w:p>
        </w:tc>
      </w:tr>
      <w:tr w:rsidR="00622740" w:rsidRPr="00E76F0C" w14:paraId="03B0C04C"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238D85FB"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vMerge/>
            <w:noWrap/>
          </w:tcPr>
          <w:p w14:paraId="0759BCC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610" w:type="pct"/>
            <w:noWrap/>
          </w:tcPr>
          <w:p w14:paraId="18AC334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366" w:type="pct"/>
            <w:noWrap/>
          </w:tcPr>
          <w:p w14:paraId="2136FBF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533" w:type="pct"/>
            <w:shd w:val="clear" w:color="auto" w:fill="D9D9D9" w:themeFill="background1" w:themeFillShade="D9"/>
            <w:noWrap/>
          </w:tcPr>
          <w:p w14:paraId="556DD54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SER159</w:t>
            </w:r>
          </w:p>
        </w:tc>
        <w:tc>
          <w:tcPr>
            <w:tcW w:w="610" w:type="pct"/>
            <w:shd w:val="clear" w:color="auto" w:fill="D9D9D9" w:themeFill="background1" w:themeFillShade="D9"/>
            <w:noWrap/>
          </w:tcPr>
          <w:p w14:paraId="719CD43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Serine</w:t>
            </w:r>
          </w:p>
        </w:tc>
        <w:tc>
          <w:tcPr>
            <w:tcW w:w="366" w:type="pct"/>
            <w:shd w:val="clear" w:color="auto" w:fill="D9D9D9" w:themeFill="background1" w:themeFillShade="D9"/>
            <w:noWrap/>
          </w:tcPr>
          <w:p w14:paraId="2887569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w:t>
            </w:r>
          </w:p>
        </w:tc>
        <w:tc>
          <w:tcPr>
            <w:tcW w:w="533" w:type="pct"/>
            <w:shd w:val="clear" w:color="auto" w:fill="D9D9D9" w:themeFill="background1" w:themeFillShade="D9"/>
            <w:noWrap/>
          </w:tcPr>
          <w:p w14:paraId="6B11D9A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A:Ser</w:t>
            </w:r>
            <w:proofErr w:type="gramEnd"/>
            <w:r w:rsidRPr="00E76F0C">
              <w:rPr>
                <w:rStyle w:val="fontstyle01"/>
                <w:rFonts w:eastAsiaTheme="minorHAnsi"/>
                <w:bCs/>
                <w:color w:val="000000" w:themeColor="text1"/>
                <w:kern w:val="0"/>
                <w:sz w:val="18"/>
                <w:szCs w:val="18"/>
                <w14:ligatures w14:val="none"/>
              </w:rPr>
              <w:t>159</w:t>
            </w:r>
          </w:p>
        </w:tc>
        <w:tc>
          <w:tcPr>
            <w:tcW w:w="610" w:type="pct"/>
            <w:shd w:val="clear" w:color="auto" w:fill="D9D9D9" w:themeFill="background1" w:themeFillShade="D9"/>
            <w:noWrap/>
          </w:tcPr>
          <w:p w14:paraId="26D81D6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Serine</w:t>
            </w:r>
          </w:p>
        </w:tc>
        <w:tc>
          <w:tcPr>
            <w:tcW w:w="367" w:type="pct"/>
            <w:shd w:val="clear" w:color="auto" w:fill="D9D9D9" w:themeFill="background1" w:themeFillShade="D9"/>
            <w:noWrap/>
          </w:tcPr>
          <w:p w14:paraId="4BEDFA8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w:t>
            </w:r>
          </w:p>
        </w:tc>
      </w:tr>
      <w:tr w:rsidR="00622740" w:rsidRPr="00E76F0C" w14:paraId="268FC488"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2ECDE061"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vMerge/>
            <w:noWrap/>
          </w:tcPr>
          <w:p w14:paraId="2B25A8A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610" w:type="pct"/>
            <w:noWrap/>
          </w:tcPr>
          <w:p w14:paraId="5EC2F59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366" w:type="pct"/>
            <w:noWrap/>
          </w:tcPr>
          <w:p w14:paraId="7854782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533" w:type="pct"/>
            <w:shd w:val="clear" w:color="auto" w:fill="D9D9D9" w:themeFill="background1" w:themeFillShade="D9"/>
            <w:noWrap/>
          </w:tcPr>
          <w:p w14:paraId="5B93136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GLN183</w:t>
            </w:r>
          </w:p>
        </w:tc>
        <w:tc>
          <w:tcPr>
            <w:tcW w:w="610" w:type="pct"/>
            <w:shd w:val="clear" w:color="auto" w:fill="D9D9D9" w:themeFill="background1" w:themeFillShade="D9"/>
            <w:noWrap/>
          </w:tcPr>
          <w:p w14:paraId="345CA4D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Glutamine</w:t>
            </w:r>
          </w:p>
        </w:tc>
        <w:tc>
          <w:tcPr>
            <w:tcW w:w="366" w:type="pct"/>
            <w:shd w:val="clear" w:color="auto" w:fill="D9D9D9" w:themeFill="background1" w:themeFillShade="D9"/>
            <w:noWrap/>
          </w:tcPr>
          <w:p w14:paraId="612CDC6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GLN</w:t>
            </w:r>
          </w:p>
        </w:tc>
        <w:tc>
          <w:tcPr>
            <w:tcW w:w="533" w:type="pct"/>
            <w:shd w:val="clear" w:color="auto" w:fill="D9D9D9" w:themeFill="background1" w:themeFillShade="D9"/>
            <w:noWrap/>
          </w:tcPr>
          <w:p w14:paraId="1110C89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A:Gln</w:t>
            </w:r>
            <w:proofErr w:type="gramEnd"/>
            <w:r w:rsidRPr="00E76F0C">
              <w:rPr>
                <w:rStyle w:val="fontstyle01"/>
                <w:rFonts w:eastAsiaTheme="minorHAnsi"/>
                <w:bCs/>
                <w:color w:val="000000" w:themeColor="text1"/>
                <w:kern w:val="0"/>
                <w:sz w:val="18"/>
                <w:szCs w:val="18"/>
                <w14:ligatures w14:val="none"/>
              </w:rPr>
              <w:t>183</w:t>
            </w:r>
          </w:p>
        </w:tc>
        <w:tc>
          <w:tcPr>
            <w:tcW w:w="610" w:type="pct"/>
            <w:shd w:val="clear" w:color="auto" w:fill="D9D9D9" w:themeFill="background1" w:themeFillShade="D9"/>
            <w:noWrap/>
          </w:tcPr>
          <w:p w14:paraId="4BEB386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Glutamine</w:t>
            </w:r>
          </w:p>
        </w:tc>
        <w:tc>
          <w:tcPr>
            <w:tcW w:w="367" w:type="pct"/>
            <w:shd w:val="clear" w:color="auto" w:fill="D9D9D9" w:themeFill="background1" w:themeFillShade="D9"/>
            <w:noWrap/>
          </w:tcPr>
          <w:p w14:paraId="19DF4CB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GLN</w:t>
            </w:r>
          </w:p>
        </w:tc>
      </w:tr>
      <w:tr w:rsidR="00622740" w:rsidRPr="00E76F0C" w14:paraId="7409884F"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74734F06"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vMerge/>
            <w:noWrap/>
          </w:tcPr>
          <w:p w14:paraId="06AB8D2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610" w:type="pct"/>
            <w:noWrap/>
          </w:tcPr>
          <w:p w14:paraId="7E538B5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366" w:type="pct"/>
            <w:noWrap/>
          </w:tcPr>
          <w:p w14:paraId="6615E8A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533" w:type="pct"/>
            <w:noWrap/>
          </w:tcPr>
          <w:p w14:paraId="718AB97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VAL297</w:t>
            </w:r>
          </w:p>
        </w:tc>
        <w:tc>
          <w:tcPr>
            <w:tcW w:w="610" w:type="pct"/>
            <w:noWrap/>
          </w:tcPr>
          <w:p w14:paraId="71F9D48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Valine</w:t>
            </w:r>
          </w:p>
        </w:tc>
        <w:tc>
          <w:tcPr>
            <w:tcW w:w="366" w:type="pct"/>
            <w:noWrap/>
          </w:tcPr>
          <w:p w14:paraId="185C52F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w:t>
            </w:r>
          </w:p>
        </w:tc>
        <w:tc>
          <w:tcPr>
            <w:tcW w:w="533" w:type="pct"/>
            <w:noWrap/>
          </w:tcPr>
          <w:p w14:paraId="28E849B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A:Ala</w:t>
            </w:r>
            <w:proofErr w:type="gramEnd"/>
            <w:r w:rsidRPr="00E76F0C">
              <w:rPr>
                <w:rStyle w:val="fontstyle01"/>
                <w:rFonts w:eastAsiaTheme="minorHAnsi"/>
                <w:bCs/>
                <w:color w:val="000000" w:themeColor="text1"/>
                <w:kern w:val="0"/>
                <w:sz w:val="18"/>
                <w:szCs w:val="18"/>
                <w14:ligatures w14:val="none"/>
              </w:rPr>
              <w:t>245</w:t>
            </w:r>
          </w:p>
        </w:tc>
        <w:tc>
          <w:tcPr>
            <w:tcW w:w="610" w:type="pct"/>
            <w:noWrap/>
          </w:tcPr>
          <w:p w14:paraId="7260C5D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Alanine</w:t>
            </w:r>
          </w:p>
        </w:tc>
        <w:tc>
          <w:tcPr>
            <w:tcW w:w="367" w:type="pct"/>
            <w:noWrap/>
          </w:tcPr>
          <w:p w14:paraId="059303E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ALA</w:t>
            </w:r>
          </w:p>
        </w:tc>
      </w:tr>
      <w:tr w:rsidR="00622740" w:rsidRPr="00E76F0C" w14:paraId="3DFDEA1B"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2CBF4546"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vMerge/>
            <w:noWrap/>
          </w:tcPr>
          <w:p w14:paraId="40D14A9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610" w:type="pct"/>
            <w:noWrap/>
          </w:tcPr>
          <w:p w14:paraId="3827A3F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366" w:type="pct"/>
            <w:noWrap/>
          </w:tcPr>
          <w:p w14:paraId="63C98F5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533" w:type="pct"/>
            <w:noWrap/>
          </w:tcPr>
          <w:p w14:paraId="468D1CA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ALA299</w:t>
            </w:r>
          </w:p>
        </w:tc>
        <w:tc>
          <w:tcPr>
            <w:tcW w:w="610" w:type="pct"/>
            <w:noWrap/>
          </w:tcPr>
          <w:p w14:paraId="2E910BE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Alanine</w:t>
            </w:r>
          </w:p>
        </w:tc>
        <w:tc>
          <w:tcPr>
            <w:tcW w:w="366" w:type="pct"/>
            <w:noWrap/>
          </w:tcPr>
          <w:p w14:paraId="0D82A9F0"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ALA</w:t>
            </w:r>
          </w:p>
        </w:tc>
        <w:tc>
          <w:tcPr>
            <w:tcW w:w="533" w:type="pct"/>
            <w:noWrap/>
          </w:tcPr>
          <w:p w14:paraId="68BE09D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A:Lys</w:t>
            </w:r>
            <w:proofErr w:type="gramEnd"/>
            <w:r w:rsidRPr="00E76F0C">
              <w:rPr>
                <w:rStyle w:val="fontstyle01"/>
                <w:rFonts w:eastAsiaTheme="minorHAnsi"/>
                <w:bCs/>
                <w:color w:val="000000" w:themeColor="text1"/>
                <w:kern w:val="0"/>
                <w:sz w:val="18"/>
                <w:szCs w:val="18"/>
                <w14:ligatures w14:val="none"/>
              </w:rPr>
              <w:t>262</w:t>
            </w:r>
          </w:p>
        </w:tc>
        <w:tc>
          <w:tcPr>
            <w:tcW w:w="610" w:type="pct"/>
            <w:noWrap/>
          </w:tcPr>
          <w:p w14:paraId="5D8B888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Lysine</w:t>
            </w:r>
          </w:p>
        </w:tc>
        <w:tc>
          <w:tcPr>
            <w:tcW w:w="367" w:type="pct"/>
            <w:noWrap/>
          </w:tcPr>
          <w:p w14:paraId="4D0117E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LYS</w:t>
            </w:r>
          </w:p>
        </w:tc>
      </w:tr>
      <w:tr w:rsidR="00622740" w:rsidRPr="00E76F0C" w14:paraId="187314B7"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510ADFB4"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vMerge/>
            <w:noWrap/>
          </w:tcPr>
          <w:p w14:paraId="2934EAB0"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610" w:type="pct"/>
            <w:noWrap/>
          </w:tcPr>
          <w:p w14:paraId="6E1C23C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366" w:type="pct"/>
            <w:vMerge w:val="restart"/>
            <w:noWrap/>
          </w:tcPr>
          <w:p w14:paraId="48963C5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p w14:paraId="46960A1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533" w:type="pct"/>
            <w:noWrap/>
          </w:tcPr>
          <w:p w14:paraId="050E9D9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LEU301</w:t>
            </w:r>
          </w:p>
        </w:tc>
        <w:tc>
          <w:tcPr>
            <w:tcW w:w="610" w:type="pct"/>
            <w:noWrap/>
          </w:tcPr>
          <w:p w14:paraId="1CC0F71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Leucine</w:t>
            </w:r>
          </w:p>
        </w:tc>
        <w:tc>
          <w:tcPr>
            <w:tcW w:w="366" w:type="pct"/>
            <w:tcBorders>
              <w:bottom w:val="single" w:sz="4" w:space="0" w:color="auto"/>
            </w:tcBorders>
            <w:noWrap/>
          </w:tcPr>
          <w:p w14:paraId="31D3CE2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LEU</w:t>
            </w:r>
          </w:p>
        </w:tc>
        <w:tc>
          <w:tcPr>
            <w:tcW w:w="533" w:type="pct"/>
            <w:tcBorders>
              <w:bottom w:val="single" w:sz="4" w:space="0" w:color="auto"/>
            </w:tcBorders>
            <w:noWrap/>
          </w:tcPr>
          <w:p w14:paraId="25995D4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A:Ser</w:t>
            </w:r>
            <w:proofErr w:type="gramEnd"/>
            <w:r w:rsidRPr="00E76F0C">
              <w:rPr>
                <w:rStyle w:val="fontstyle01"/>
                <w:rFonts w:eastAsiaTheme="minorHAnsi"/>
                <w:bCs/>
                <w:color w:val="000000" w:themeColor="text1"/>
                <w:kern w:val="0"/>
                <w:sz w:val="18"/>
                <w:szCs w:val="18"/>
                <w14:ligatures w14:val="none"/>
              </w:rPr>
              <w:t>263</w:t>
            </w:r>
          </w:p>
        </w:tc>
        <w:tc>
          <w:tcPr>
            <w:tcW w:w="610" w:type="pct"/>
            <w:tcBorders>
              <w:bottom w:val="single" w:sz="4" w:space="0" w:color="auto"/>
            </w:tcBorders>
            <w:noWrap/>
          </w:tcPr>
          <w:p w14:paraId="079B565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Serine</w:t>
            </w:r>
          </w:p>
        </w:tc>
        <w:tc>
          <w:tcPr>
            <w:tcW w:w="367" w:type="pct"/>
            <w:tcBorders>
              <w:bottom w:val="single" w:sz="4" w:space="0" w:color="auto"/>
            </w:tcBorders>
            <w:noWrap/>
          </w:tcPr>
          <w:p w14:paraId="6D4C054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SER</w:t>
            </w:r>
          </w:p>
        </w:tc>
      </w:tr>
      <w:tr w:rsidR="00622740" w:rsidRPr="00E76F0C" w14:paraId="76EF30B5" w14:textId="77777777" w:rsidTr="00622740">
        <w:trPr>
          <w:trHeight w:val="261"/>
        </w:trPr>
        <w:tc>
          <w:tcPr>
            <w:cnfStyle w:val="001000000000" w:firstRow="0" w:lastRow="0" w:firstColumn="1" w:lastColumn="0" w:oddVBand="0" w:evenVBand="0" w:oddHBand="0" w:evenHBand="0" w:firstRowFirstColumn="0" w:firstRowLastColumn="0" w:lastRowFirstColumn="0" w:lastRowLastColumn="0"/>
            <w:tcW w:w="465" w:type="pct"/>
            <w:vMerge/>
          </w:tcPr>
          <w:p w14:paraId="11EE727F" w14:textId="77777777" w:rsidR="00622740" w:rsidRPr="00E76F0C" w:rsidRDefault="00622740" w:rsidP="00622740">
            <w:pPr>
              <w:pStyle w:val="Heading1"/>
              <w:widowControl w:val="0"/>
              <w:spacing w:before="0" w:line="240" w:lineRule="auto"/>
              <w:jc w:val="center"/>
              <w:rPr>
                <w:rStyle w:val="fontstyle01"/>
                <w:rFonts w:eastAsiaTheme="minorHAnsi"/>
                <w:bCs w:val="0"/>
                <w:color w:val="000000" w:themeColor="text1"/>
                <w:kern w:val="0"/>
                <w:sz w:val="18"/>
                <w:szCs w:val="18"/>
                <w14:ligatures w14:val="none"/>
              </w:rPr>
            </w:pPr>
          </w:p>
        </w:tc>
        <w:tc>
          <w:tcPr>
            <w:tcW w:w="533" w:type="pct"/>
            <w:vMerge/>
            <w:noWrap/>
          </w:tcPr>
          <w:p w14:paraId="03AB269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610" w:type="pct"/>
            <w:noWrap/>
          </w:tcPr>
          <w:p w14:paraId="57F4280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366" w:type="pct"/>
            <w:vMerge/>
            <w:noWrap/>
          </w:tcPr>
          <w:p w14:paraId="4CB05EB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tc>
        <w:tc>
          <w:tcPr>
            <w:tcW w:w="533" w:type="pct"/>
            <w:vMerge w:val="restart"/>
            <w:noWrap/>
          </w:tcPr>
          <w:p w14:paraId="252EB24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610" w:type="pct"/>
            <w:tcBorders>
              <w:right w:val="single" w:sz="4" w:space="0" w:color="auto"/>
            </w:tcBorders>
            <w:noWrap/>
          </w:tcPr>
          <w:p w14:paraId="0B7B1EA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366" w:type="pct"/>
            <w:vMerge w:val="restart"/>
            <w:tcBorders>
              <w:top w:val="single" w:sz="4" w:space="0" w:color="auto"/>
              <w:left w:val="single" w:sz="4" w:space="0" w:color="auto"/>
              <w:bottom w:val="single" w:sz="4" w:space="0" w:color="auto"/>
              <w:right w:val="single" w:sz="4" w:space="0" w:color="auto"/>
            </w:tcBorders>
            <w:noWrap/>
          </w:tcPr>
          <w:p w14:paraId="0D54792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p w14:paraId="7CB8069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p w14:paraId="3AE17E4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p w14:paraId="77B68F9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p w14:paraId="31B02C6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 </w:t>
            </w:r>
          </w:p>
        </w:tc>
        <w:tc>
          <w:tcPr>
            <w:tcW w:w="533" w:type="pct"/>
            <w:vMerge w:val="restart"/>
            <w:tcBorders>
              <w:top w:val="single" w:sz="4" w:space="0" w:color="auto"/>
              <w:left w:val="single" w:sz="4" w:space="0" w:color="auto"/>
              <w:bottom w:val="single" w:sz="4" w:space="0" w:color="auto"/>
              <w:right w:val="single" w:sz="4" w:space="0" w:color="auto"/>
            </w:tcBorders>
            <w:noWrap/>
          </w:tcPr>
          <w:p w14:paraId="4EA3AE3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A:Val</w:t>
            </w:r>
            <w:proofErr w:type="gramEnd"/>
            <w:r w:rsidRPr="00E76F0C">
              <w:rPr>
                <w:rStyle w:val="fontstyle01"/>
                <w:rFonts w:eastAsiaTheme="minorHAnsi"/>
                <w:bCs/>
                <w:color w:val="000000" w:themeColor="text1"/>
                <w:kern w:val="0"/>
                <w:sz w:val="18"/>
                <w:szCs w:val="18"/>
                <w14:ligatures w14:val="none"/>
              </w:rPr>
              <w:t>264</w:t>
            </w:r>
          </w:p>
          <w:p w14:paraId="785ECB5E"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67ACC41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A:Thr</w:t>
            </w:r>
            <w:proofErr w:type="gramEnd"/>
            <w:r w:rsidRPr="00E76F0C">
              <w:rPr>
                <w:rStyle w:val="fontstyle01"/>
                <w:rFonts w:eastAsiaTheme="minorHAnsi"/>
                <w:bCs/>
                <w:color w:val="000000" w:themeColor="text1"/>
                <w:kern w:val="0"/>
                <w:sz w:val="18"/>
                <w:szCs w:val="18"/>
                <w14:ligatures w14:val="none"/>
              </w:rPr>
              <w:t>265</w:t>
            </w:r>
          </w:p>
          <w:p w14:paraId="69EC8D2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32F13F8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A:Arg</w:t>
            </w:r>
            <w:proofErr w:type="gramEnd"/>
            <w:r w:rsidRPr="00E76F0C">
              <w:rPr>
                <w:rStyle w:val="fontstyle01"/>
                <w:rFonts w:eastAsiaTheme="minorHAnsi"/>
                <w:bCs/>
                <w:color w:val="000000" w:themeColor="text1"/>
                <w:kern w:val="0"/>
                <w:sz w:val="18"/>
                <w:szCs w:val="18"/>
                <w14:ligatures w14:val="none"/>
              </w:rPr>
              <w:t>268</w:t>
            </w:r>
          </w:p>
          <w:p w14:paraId="6C20119C"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2550848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A:Glu</w:t>
            </w:r>
            <w:proofErr w:type="gramEnd"/>
            <w:r w:rsidRPr="00E76F0C">
              <w:rPr>
                <w:rStyle w:val="fontstyle01"/>
                <w:rFonts w:eastAsiaTheme="minorHAnsi"/>
                <w:bCs/>
                <w:color w:val="000000" w:themeColor="text1"/>
                <w:kern w:val="0"/>
                <w:sz w:val="18"/>
                <w:szCs w:val="18"/>
                <w14:ligatures w14:val="none"/>
              </w:rPr>
              <w:t>271</w:t>
            </w:r>
          </w:p>
          <w:p w14:paraId="1CF84C3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7C909D6A"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gramStart"/>
            <w:r w:rsidRPr="00E76F0C">
              <w:rPr>
                <w:rStyle w:val="fontstyle01"/>
                <w:rFonts w:eastAsiaTheme="minorHAnsi"/>
                <w:bCs/>
                <w:color w:val="000000" w:themeColor="text1"/>
                <w:kern w:val="0"/>
                <w:sz w:val="18"/>
                <w:szCs w:val="18"/>
                <w14:ligatures w14:val="none"/>
              </w:rPr>
              <w:t>A:Asn</w:t>
            </w:r>
            <w:proofErr w:type="gramEnd"/>
            <w:r w:rsidRPr="00E76F0C">
              <w:rPr>
                <w:rStyle w:val="fontstyle01"/>
                <w:rFonts w:eastAsiaTheme="minorHAnsi"/>
                <w:bCs/>
                <w:color w:val="000000" w:themeColor="text1"/>
                <w:kern w:val="0"/>
                <w:sz w:val="18"/>
                <w:szCs w:val="18"/>
                <w14:ligatures w14:val="none"/>
              </w:rPr>
              <w:t>272</w:t>
            </w:r>
          </w:p>
        </w:tc>
        <w:tc>
          <w:tcPr>
            <w:tcW w:w="610" w:type="pct"/>
            <w:vMerge w:val="restart"/>
            <w:tcBorders>
              <w:top w:val="single" w:sz="4" w:space="0" w:color="auto"/>
              <w:left w:val="single" w:sz="4" w:space="0" w:color="auto"/>
              <w:bottom w:val="single" w:sz="4" w:space="0" w:color="auto"/>
              <w:right w:val="single" w:sz="4" w:space="0" w:color="auto"/>
            </w:tcBorders>
            <w:noWrap/>
          </w:tcPr>
          <w:p w14:paraId="52F3D7A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Valine</w:t>
            </w:r>
          </w:p>
          <w:p w14:paraId="6FA41985"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057401F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Threonine</w:t>
            </w:r>
          </w:p>
          <w:p w14:paraId="4E7B79B4"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71F8D19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Arginine</w:t>
            </w:r>
          </w:p>
          <w:p w14:paraId="718DA0F0"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6164069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roofErr w:type="spellStart"/>
            <w:r w:rsidRPr="00E76F0C">
              <w:rPr>
                <w:rStyle w:val="fontstyle01"/>
                <w:rFonts w:eastAsiaTheme="minorHAnsi"/>
                <w:bCs/>
                <w:color w:val="000000" w:themeColor="text1"/>
                <w:kern w:val="0"/>
                <w:sz w:val="18"/>
                <w:szCs w:val="18"/>
                <w14:ligatures w14:val="none"/>
              </w:rPr>
              <w:t>GlutamicAcid</w:t>
            </w:r>
            <w:proofErr w:type="spellEnd"/>
          </w:p>
          <w:p w14:paraId="555E460B"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1CB1F6C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Asparagine</w:t>
            </w:r>
          </w:p>
        </w:tc>
        <w:tc>
          <w:tcPr>
            <w:tcW w:w="367" w:type="pct"/>
            <w:vMerge w:val="restart"/>
            <w:tcBorders>
              <w:top w:val="single" w:sz="4" w:space="0" w:color="auto"/>
              <w:left w:val="single" w:sz="4" w:space="0" w:color="auto"/>
              <w:bottom w:val="single" w:sz="4" w:space="0" w:color="auto"/>
              <w:right w:val="single" w:sz="4" w:space="0" w:color="auto"/>
            </w:tcBorders>
            <w:noWrap/>
          </w:tcPr>
          <w:p w14:paraId="72540D06"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VAL</w:t>
            </w:r>
          </w:p>
          <w:p w14:paraId="1D8480E3"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7F5158E8"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THR</w:t>
            </w:r>
          </w:p>
          <w:p w14:paraId="6ECCB151"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3DBB65FD"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ARG</w:t>
            </w:r>
          </w:p>
          <w:p w14:paraId="59447499"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3239FBAF"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GLU</w:t>
            </w:r>
          </w:p>
          <w:p w14:paraId="757923D7"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p>
          <w:p w14:paraId="4360E2F2" w14:textId="77777777" w:rsidR="00622740" w:rsidRPr="00E76F0C" w:rsidRDefault="00622740" w:rsidP="00622740">
            <w:pPr>
              <w:pStyle w:val="Heading1"/>
              <w:widowControl w:val="0"/>
              <w:spacing w:before="0" w:line="240" w:lineRule="auto"/>
              <w:jc w:val="center"/>
              <w:cnfStyle w:val="000000000000" w:firstRow="0" w:lastRow="0" w:firstColumn="0" w:lastColumn="0" w:oddVBand="0" w:evenVBand="0" w:oddHBand="0" w:evenHBand="0" w:firstRowFirstColumn="0" w:firstRowLastColumn="0" w:lastRowFirstColumn="0" w:lastRowLastColumn="0"/>
              <w:rPr>
                <w:rStyle w:val="fontstyle01"/>
                <w:rFonts w:eastAsiaTheme="minorHAnsi"/>
                <w:bCs/>
                <w:color w:val="000000" w:themeColor="text1"/>
                <w:kern w:val="0"/>
                <w:sz w:val="18"/>
                <w:szCs w:val="18"/>
                <w14:ligatures w14:val="none"/>
              </w:rPr>
            </w:pPr>
            <w:r w:rsidRPr="00E76F0C">
              <w:rPr>
                <w:rStyle w:val="fontstyle01"/>
                <w:rFonts w:eastAsiaTheme="minorHAnsi"/>
                <w:bCs/>
                <w:color w:val="000000" w:themeColor="text1"/>
                <w:kern w:val="0"/>
                <w:sz w:val="18"/>
                <w:szCs w:val="18"/>
                <w14:ligatures w14:val="none"/>
              </w:rPr>
              <w:t>ASN</w:t>
            </w:r>
          </w:p>
        </w:tc>
      </w:tr>
      <w:tr w:rsidR="00622740" w:rsidRPr="00E76F0C" w14:paraId="152CA0CB" w14:textId="77777777" w:rsidTr="00622740">
        <w:trPr>
          <w:trHeight w:val="1243"/>
        </w:trPr>
        <w:tc>
          <w:tcPr>
            <w:cnfStyle w:val="001000000000" w:firstRow="0" w:lastRow="0" w:firstColumn="1" w:lastColumn="0" w:oddVBand="0" w:evenVBand="0" w:oddHBand="0" w:evenHBand="0" w:firstRowFirstColumn="0" w:firstRowLastColumn="0" w:lastRowFirstColumn="0" w:lastRowLastColumn="0"/>
            <w:tcW w:w="465" w:type="pct"/>
            <w:vMerge/>
          </w:tcPr>
          <w:p w14:paraId="512C84F1" w14:textId="77777777" w:rsidR="00622740" w:rsidRPr="00E76F0C" w:rsidRDefault="00622740" w:rsidP="00622740">
            <w:pPr>
              <w:spacing w:after="0" w:line="240" w:lineRule="auto"/>
              <w:ind w:left="144"/>
              <w:jc w:val="both"/>
              <w:rPr>
                <w:rFonts w:ascii="Times New Roman" w:eastAsia="Times New Roman" w:hAnsi="Times New Roman" w:cs="Times New Roman"/>
                <w:b w:val="0"/>
                <w:bCs w:val="0"/>
                <w:sz w:val="18"/>
                <w:szCs w:val="18"/>
              </w:rPr>
            </w:pPr>
          </w:p>
        </w:tc>
        <w:tc>
          <w:tcPr>
            <w:tcW w:w="533" w:type="pct"/>
            <w:vMerge/>
            <w:noWrap/>
          </w:tcPr>
          <w:p w14:paraId="33F4EEB0"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610" w:type="pct"/>
            <w:noWrap/>
          </w:tcPr>
          <w:p w14:paraId="5675A74F"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E76F0C">
              <w:rPr>
                <w:rFonts w:ascii="Times New Roman" w:eastAsia="Times New Roman" w:hAnsi="Times New Roman" w:cs="Times New Roman"/>
                <w:sz w:val="18"/>
                <w:szCs w:val="18"/>
              </w:rPr>
              <w:t> </w:t>
            </w:r>
          </w:p>
        </w:tc>
        <w:tc>
          <w:tcPr>
            <w:tcW w:w="366" w:type="pct"/>
            <w:vMerge/>
            <w:noWrap/>
          </w:tcPr>
          <w:p w14:paraId="7AA06593"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533" w:type="pct"/>
            <w:vMerge/>
            <w:noWrap/>
          </w:tcPr>
          <w:p w14:paraId="7665BD79"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610" w:type="pct"/>
            <w:tcBorders>
              <w:right w:val="single" w:sz="4" w:space="0" w:color="auto"/>
            </w:tcBorders>
            <w:noWrap/>
          </w:tcPr>
          <w:p w14:paraId="3822BB93"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r w:rsidRPr="00E76F0C">
              <w:rPr>
                <w:rFonts w:ascii="Times New Roman" w:eastAsia="Times New Roman" w:hAnsi="Times New Roman" w:cs="Times New Roman"/>
                <w:sz w:val="18"/>
                <w:szCs w:val="18"/>
              </w:rPr>
              <w:t> </w:t>
            </w:r>
          </w:p>
        </w:tc>
        <w:tc>
          <w:tcPr>
            <w:tcW w:w="366" w:type="pct"/>
            <w:vMerge/>
            <w:tcBorders>
              <w:top w:val="single" w:sz="4" w:space="0" w:color="auto"/>
              <w:left w:val="single" w:sz="4" w:space="0" w:color="auto"/>
              <w:bottom w:val="single" w:sz="4" w:space="0" w:color="auto"/>
              <w:right w:val="single" w:sz="4" w:space="0" w:color="auto"/>
            </w:tcBorders>
            <w:noWrap/>
          </w:tcPr>
          <w:p w14:paraId="2782D08B"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533" w:type="pct"/>
            <w:vMerge/>
            <w:tcBorders>
              <w:top w:val="single" w:sz="4" w:space="0" w:color="auto"/>
              <w:left w:val="single" w:sz="4" w:space="0" w:color="auto"/>
              <w:bottom w:val="single" w:sz="4" w:space="0" w:color="auto"/>
              <w:right w:val="single" w:sz="4" w:space="0" w:color="auto"/>
            </w:tcBorders>
            <w:noWrap/>
          </w:tcPr>
          <w:p w14:paraId="60872BAD"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610" w:type="pct"/>
            <w:vMerge/>
            <w:tcBorders>
              <w:top w:val="single" w:sz="4" w:space="0" w:color="auto"/>
              <w:left w:val="single" w:sz="4" w:space="0" w:color="auto"/>
              <w:bottom w:val="single" w:sz="4" w:space="0" w:color="auto"/>
              <w:right w:val="single" w:sz="4" w:space="0" w:color="auto"/>
            </w:tcBorders>
            <w:noWrap/>
          </w:tcPr>
          <w:p w14:paraId="3CA37B1E"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c>
          <w:tcPr>
            <w:tcW w:w="367" w:type="pct"/>
            <w:vMerge/>
            <w:tcBorders>
              <w:top w:val="single" w:sz="4" w:space="0" w:color="auto"/>
              <w:left w:val="single" w:sz="4" w:space="0" w:color="auto"/>
              <w:bottom w:val="single" w:sz="4" w:space="0" w:color="auto"/>
              <w:right w:val="single" w:sz="4" w:space="0" w:color="auto"/>
            </w:tcBorders>
            <w:noWrap/>
          </w:tcPr>
          <w:p w14:paraId="66B6FD9F" w14:textId="77777777" w:rsidR="00622740" w:rsidRPr="00E76F0C" w:rsidRDefault="00622740" w:rsidP="00622740">
            <w:pPr>
              <w:spacing w:after="0" w:line="240" w:lineRule="auto"/>
              <w:ind w:left="144"/>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rPr>
            </w:pPr>
          </w:p>
        </w:tc>
      </w:tr>
    </w:tbl>
    <w:p w14:paraId="6C215207" w14:textId="77777777" w:rsidR="00910779" w:rsidRDefault="00910779" w:rsidP="00622740">
      <w:pPr>
        <w:jc w:val="both"/>
        <w:rPr>
          <w:rFonts w:ascii="Times New Roman" w:hAnsi="Times New Roman" w:cs="Times New Roman"/>
          <w:b/>
          <w:noProof/>
        </w:rPr>
      </w:pPr>
    </w:p>
    <w:p w14:paraId="5554BEEB" w14:textId="77777777" w:rsidR="00622740" w:rsidRPr="005E0759" w:rsidRDefault="00622740" w:rsidP="00622740">
      <w:pPr>
        <w:jc w:val="both"/>
        <w:rPr>
          <w:rFonts w:ascii="Times New Roman" w:hAnsi="Times New Roman" w:cs="Times New Roman"/>
          <w:b/>
          <w:noProof/>
        </w:rPr>
      </w:pPr>
      <w:r w:rsidRPr="005E0759">
        <w:rPr>
          <w:rFonts w:ascii="Times New Roman" w:hAnsi="Times New Roman" w:cs="Times New Roman"/>
          <w:b/>
          <w:noProof/>
        </w:rPr>
        <w:lastRenderedPageBreak/>
        <w:t>Discussion:</w:t>
      </w:r>
    </w:p>
    <w:p w14:paraId="2F2D1843" w14:textId="77777777" w:rsidR="00622740" w:rsidRDefault="00622740" w:rsidP="00622740">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Predictions were assessed for originality, reliability, and the capacity to generate high scores for well-known ligand-target interactions. Consistency means that anticipated targets were more likely to be biologically related, while novelty meant choosing only unreported targets. Nevertheless, it was discovered that a single molecule frequently binds to a number of closely related sites, which makes the virtual predictions less specific.</w:t>
      </w:r>
    </w:p>
    <w:p w14:paraId="7008827A" w14:textId="77777777" w:rsidR="00622740" w:rsidRPr="005E0759" w:rsidRDefault="00622740" w:rsidP="00622740">
      <w:pPr>
        <w:spacing w:after="0" w:line="240" w:lineRule="auto"/>
        <w:jc w:val="both"/>
        <w:rPr>
          <w:rFonts w:ascii="Times New Roman" w:eastAsia="Times New Roman" w:hAnsi="Times New Roman" w:cs="Times New Roman"/>
        </w:rPr>
      </w:pPr>
    </w:p>
    <w:p w14:paraId="11826EBF" w14:textId="77777777" w:rsidR="00622740" w:rsidRPr="005E0759" w:rsidRDefault="00622740" w:rsidP="00622740">
      <w:pPr>
        <w:spacing w:line="240" w:lineRule="auto"/>
        <w:jc w:val="both"/>
        <w:rPr>
          <w:rFonts w:ascii="Times New Roman" w:eastAsia="Times New Roman" w:hAnsi="Times New Roman" w:cs="Times New Roman"/>
        </w:rPr>
      </w:pPr>
      <w:r w:rsidRPr="005E0759">
        <w:rPr>
          <w:rFonts w:ascii="Times New Roman" w:hAnsi="Times New Roman" w:cs="Times New Roman"/>
        </w:rPr>
        <w:t xml:space="preserve">Drug candidates must undergo ADMET (Absorption, Distribution, Metabolism, Excretion, and Toxicity) studies as they move through the preclinical and clinical stages. These studies aim to clarify pharmacokinetic processes and evaluate safety profiles in order to provide vital knowledge that directs risk evaluations for newly developed drugs </w:t>
      </w:r>
      <w:r w:rsidRPr="005E0759">
        <w:rPr>
          <w:rFonts w:ascii="Times New Roman" w:hAnsi="Times New Roman" w:cs="Times New Roman"/>
        </w:rPr>
        <w:fldChar w:fldCharType="begin"/>
      </w:r>
      <w:r w:rsidRPr="005E0759">
        <w:rPr>
          <w:rFonts w:ascii="Times New Roman" w:hAnsi="Times New Roman" w:cs="Times New Roman"/>
        </w:rPr>
        <w:instrText xml:space="preserve"> ADDIN EN.CITE &lt;EndNote&gt;&lt;Cite&gt;&lt;Author&gt;Wu&lt;/Author&gt;&lt;Year&gt;2020&lt;/Year&gt;&lt;RecNum&gt;175&lt;/RecNum&gt;&lt;DisplayText&gt;[17]&lt;/DisplayText&gt;&lt;record&gt;&lt;rec-number&gt;175&lt;/rec-number&gt;&lt;foreign-keys&gt;&lt;key app="EN" db-id="95fxwf5ewp522xexdt15dt099dpwz5w0wxzz" timestamp="1758856403"&gt;175&lt;/key&gt;&lt;/foreign-keys&gt;&lt;ref-type name="Journal Article"&gt;17&lt;/ref-type&gt;&lt;contributors&gt;&lt;authors&gt;&lt;author&gt;Wu,Fengxu&lt;/author&gt;&lt;author&gt;Zhou,Yuquan&lt;/author&gt;&lt;author&gt;Li,Langhui&lt;/author&gt;&lt;author&gt;Shen,Xianhuan&lt;/author&gt;&lt;author&gt;Chen,Ganying&lt;/author&gt;&lt;author&gt;Wang,Xiaoqing&lt;/author&gt;&lt;author&gt;Liang,Xianyang&lt;/author&gt;&lt;author&gt;Tan,Mengyuan&lt;/author&gt;&lt;author&gt;Huang,Zunnan&lt;/author&gt;&lt;/authors&gt;&lt;/contributors&gt;&lt;titles&gt;&lt;title&gt;Computational Approaches in Preclinical Studies on Drug Discovery and Development&lt;/title&gt;&lt;secondary-title&gt;Frontiers in Chemistry&lt;/secondary-title&gt;&lt;short-title&gt;Computational approaches in preclinical studies&lt;/short-title&gt;&lt;/titles&gt;&lt;periodical&gt;&lt;full-title&gt;Frontiers in Chemistry&lt;/full-title&gt;&lt;/periodical&gt;&lt;volume&gt;Volume 8 - 2020&lt;/volume&gt;&lt;keywords&gt;&lt;keyword&gt;Drug Discovery,pre-clinical studies,admet,pharmacokinetics,PBPK modeling&lt;/keyword&gt;&lt;/keywords&gt;&lt;dates&gt;&lt;year&gt;2020&lt;/year&gt;&lt;pub-dates&gt;&lt;date&gt;2020-September-11&lt;/date&gt;&lt;/pub-dates&gt;&lt;/dates&gt;&lt;isbn&gt;2296-2646&lt;/isbn&gt;&lt;work-type&gt;Review&lt;/work-type&gt;&lt;urls&gt;&lt;related-urls&gt;&lt;url&gt;https://www.frontiersin.org/journals/chemistry/articles/10.3389/fchem.2020.00726&lt;/url&gt;&lt;/related-urls&gt;&lt;/urls&gt;&lt;electronic-resource-num&gt;10.3389/fchem.2020.00726&lt;/electronic-resource-num&gt;&lt;language&gt;English&lt;/language&gt;&lt;/record&gt;&lt;/Cite&gt;&lt;/EndNote&gt;</w:instrText>
      </w:r>
      <w:r w:rsidRPr="005E0759">
        <w:rPr>
          <w:rFonts w:ascii="Times New Roman" w:hAnsi="Times New Roman" w:cs="Times New Roman"/>
        </w:rPr>
        <w:fldChar w:fldCharType="separate"/>
      </w:r>
      <w:r w:rsidRPr="005E0759">
        <w:rPr>
          <w:rFonts w:ascii="Times New Roman" w:hAnsi="Times New Roman" w:cs="Times New Roman"/>
          <w:noProof/>
        </w:rPr>
        <w:t>[17]</w:t>
      </w:r>
      <w:r w:rsidRPr="005E0759">
        <w:rPr>
          <w:rFonts w:ascii="Times New Roman" w:hAnsi="Times New Roman" w:cs="Times New Roman"/>
        </w:rPr>
        <w:fldChar w:fldCharType="end"/>
      </w:r>
      <w:r w:rsidRPr="005E0759">
        <w:rPr>
          <w:rFonts w:ascii="Times New Roman" w:eastAsia="Times New Roman" w:hAnsi="Times New Roman" w:cs="Times New Roman"/>
        </w:rPr>
        <w:t xml:space="preserve">.  A set of criteria known as Lipinski's Rule of Five is employed in drug discovery to forecast a chemical compound's likelihood of having appropriate pharmacokinetic characteristics and high oral bioavailability in humans. The physicochemical characteristics of the ideal compound to cross the blood brain barrier include a molecular weight of less than 500 da, a lipophilicity </w:t>
      </w:r>
      <w:proofErr w:type="spellStart"/>
      <w:r w:rsidRPr="005E0759">
        <w:rPr>
          <w:rFonts w:ascii="Times New Roman" w:eastAsia="Times New Roman" w:hAnsi="Times New Roman" w:cs="Times New Roman"/>
        </w:rPr>
        <w:t>logP</w:t>
      </w:r>
      <w:proofErr w:type="spellEnd"/>
      <w:r w:rsidRPr="005E0759">
        <w:rPr>
          <w:rFonts w:ascii="Times New Roman" w:eastAsia="Times New Roman" w:hAnsi="Times New Roman" w:cs="Times New Roman"/>
        </w:rPr>
        <w:t xml:space="preserve"> value of approximately 1-3, topological polar surface area (TPSA) of H-bond donors and acceptors below 90–120 Å² is 3–6. In contrast of ideal compound our molecule possesses a molecular weight of 332.26 Da and a </w:t>
      </w:r>
      <w:proofErr w:type="spellStart"/>
      <w:r w:rsidRPr="005E0759">
        <w:rPr>
          <w:rFonts w:ascii="Times New Roman" w:eastAsia="Times New Roman" w:hAnsi="Times New Roman" w:cs="Times New Roman"/>
        </w:rPr>
        <w:t>logP</w:t>
      </w:r>
      <w:proofErr w:type="spellEnd"/>
      <w:r w:rsidRPr="005E0759">
        <w:rPr>
          <w:rFonts w:ascii="Times New Roman" w:eastAsia="Times New Roman" w:hAnsi="Times New Roman" w:cs="Times New Roman"/>
        </w:rPr>
        <w:t xml:space="preserve"> (lipophilicity) of 2.0</w:t>
      </w:r>
      <w:r w:rsidRPr="005E0759">
        <w:t xml:space="preserve"> </w:t>
      </w:r>
      <w:r w:rsidRPr="005E0759">
        <w:rPr>
          <w:rFonts w:ascii="Times New Roman" w:eastAsia="Times New Roman" w:hAnsi="Times New Roman" w:cs="Times New Roman"/>
        </w:rPr>
        <w:t xml:space="preserve">Because it predicts a molecule's capacity to pass through biological membranes, especially the blood-brain barrier, TPSA is a crucial parameter. Topological polar surface area for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is (TPSA) = 140.9Å² - H-bond acceptors and donors = 5 &amp; 8. Despite being soluble and drug-like, the molecule is a P-</w:t>
      </w:r>
      <w:proofErr w:type="spellStart"/>
      <w:r w:rsidRPr="005E0759">
        <w:rPr>
          <w:rFonts w:ascii="Times New Roman" w:eastAsia="Times New Roman" w:hAnsi="Times New Roman" w:cs="Times New Roman"/>
        </w:rPr>
        <w:t>gp</w:t>
      </w:r>
      <w:proofErr w:type="spellEnd"/>
      <w:r w:rsidRPr="005E0759">
        <w:rPr>
          <w:rFonts w:ascii="Times New Roman" w:eastAsia="Times New Roman" w:hAnsi="Times New Roman" w:cs="Times New Roman"/>
        </w:rPr>
        <w:t xml:space="preserve"> substrate, meaning it is likely </w:t>
      </w:r>
      <w:proofErr w:type="spellStart"/>
      <w:r w:rsidRPr="005E0759">
        <w:rPr>
          <w:rFonts w:ascii="Times New Roman" w:eastAsia="Times New Roman" w:hAnsi="Times New Roman" w:cs="Times New Roman"/>
        </w:rPr>
        <w:t>effluxed</w:t>
      </w:r>
      <w:proofErr w:type="spellEnd"/>
      <w:r w:rsidRPr="005E0759">
        <w:rPr>
          <w:rFonts w:ascii="Times New Roman" w:eastAsia="Times New Roman" w:hAnsi="Times New Roman" w:cs="Times New Roman"/>
        </w:rPr>
        <w:t xml:space="preserve"> and poorly absorbed. It also has no brain penetration and minimal GI absorption. It may limit bioavailability and cause drug interactions due to its high polarity (TPSA 140.59 Å²) and multiple CYP enzyme inhibitions.  Boiled egg representation also </w:t>
      </w:r>
      <w:proofErr w:type="gramStart"/>
      <w:r w:rsidRPr="005E0759">
        <w:rPr>
          <w:rFonts w:ascii="Times New Roman" w:eastAsia="Times New Roman" w:hAnsi="Times New Roman" w:cs="Times New Roman"/>
        </w:rPr>
        <w:t>predict</w:t>
      </w:r>
      <w:proofErr w:type="gramEnd"/>
      <w:r w:rsidRPr="005E0759">
        <w:rPr>
          <w:rFonts w:ascii="Times New Roman" w:eastAsia="Times New Roman" w:hAnsi="Times New Roman" w:cs="Times New Roman"/>
        </w:rPr>
        <w:t xml:space="preserve"> our molecule is not fall in yellow yolk as well as white area which represents that very low absorption portion in GI and not pass BBB. Therefore, it requires formulation modifications for systemic use, or it might be suitable for local, non-CNS uses. </w:t>
      </w:r>
    </w:p>
    <w:p w14:paraId="53DF4291" w14:textId="77777777" w:rsidR="00622740" w:rsidRPr="00B5522E" w:rsidRDefault="00622740" w:rsidP="00622740">
      <w:pPr>
        <w:spacing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Distribution profiles, metabolic pathways, excretion routes, absorption rates, and potential toxicity are among the characteristics that </w:t>
      </w:r>
      <w:proofErr w:type="spellStart"/>
      <w:r w:rsidRPr="005E0759">
        <w:rPr>
          <w:rFonts w:ascii="Times New Roman" w:eastAsia="Times New Roman" w:hAnsi="Times New Roman" w:cs="Times New Roman"/>
        </w:rPr>
        <w:t>SwissADME</w:t>
      </w:r>
      <w:proofErr w:type="spellEnd"/>
      <w:r w:rsidRPr="005E0759">
        <w:rPr>
          <w:rFonts w:ascii="Times New Roman" w:eastAsia="Times New Roman" w:hAnsi="Times New Roman" w:cs="Times New Roman"/>
        </w:rPr>
        <w:t xml:space="preserve"> and </w:t>
      </w:r>
      <w:proofErr w:type="spellStart"/>
      <w:r w:rsidRPr="005E0759">
        <w:rPr>
          <w:rFonts w:ascii="Times New Roman" w:eastAsia="Times New Roman" w:hAnsi="Times New Roman" w:cs="Times New Roman"/>
        </w:rPr>
        <w:t>pkscm</w:t>
      </w:r>
      <w:proofErr w:type="spellEnd"/>
      <w:r w:rsidRPr="005E0759">
        <w:rPr>
          <w:rFonts w:ascii="Times New Roman" w:eastAsia="Times New Roman" w:hAnsi="Times New Roman" w:cs="Times New Roman"/>
        </w:rPr>
        <w:t xml:space="preserve"> interpret. Utilizing these findings, we can assess the risk of compound. </w:t>
      </w:r>
      <w:proofErr w:type="spellStart"/>
      <w:r w:rsidRPr="005E0759">
        <w:rPr>
          <w:rFonts w:ascii="Times New Roman" w:eastAsia="Times New Roman" w:hAnsi="Times New Roman" w:cs="Times New Roman"/>
        </w:rPr>
        <w:t>Pkscm</w:t>
      </w:r>
      <w:proofErr w:type="spellEnd"/>
      <w:r w:rsidRPr="005E0759">
        <w:rPr>
          <w:rFonts w:ascii="Times New Roman" w:eastAsia="Times New Roman" w:hAnsi="Times New Roman" w:cs="Times New Roman"/>
        </w:rPr>
        <w:t xml:space="preserve"> indicated limited aqueous solubility. Unless formulation procedures are employed, compounds with log S &lt; -2 are typically regarded as poorly soluble, which may reduce oral bioavailability. Caco-2 permeability is a reflection of intestinal epithelial cells' passive diffusion. A log Papp value of 0.106 indicates moderate permeability, meaning that there may be some absorption potential, but it is not very high. A high anticipated absorption rate indicates that, despite its poor solubility, the substance is probably going to be well absorbed in the human stomach. Since the substance is a substrate, it may actively efflux from intestinal cells, lowering brain penetration and net absorption.</w:t>
      </w:r>
      <w:r w:rsidRPr="005E0759">
        <w:rPr>
          <w:rFonts w:ascii="Times New Roman" w:hAnsi="Times New Roman" w:cs="Times New Roman"/>
        </w:rPr>
        <w:t xml:space="preserve"> </w:t>
      </w:r>
      <w:r w:rsidRPr="005E0759">
        <w:rPr>
          <w:rFonts w:ascii="Times New Roman" w:eastAsia="Times New Roman" w:hAnsi="Times New Roman" w:cs="Times New Roman"/>
        </w:rPr>
        <w:t>The theoretical volume required to hold the entire amount of medicine delivered to disperse while maintaining the same blood concentration is known as volume distribution (</w:t>
      </w:r>
      <w:proofErr w:type="spellStart"/>
      <w:r w:rsidRPr="005E0759">
        <w:rPr>
          <w:rFonts w:ascii="Times New Roman" w:eastAsia="Times New Roman" w:hAnsi="Times New Roman" w:cs="Times New Roman"/>
        </w:rPr>
        <w:t>VDss</w:t>
      </w:r>
      <w:proofErr w:type="spellEnd"/>
      <w:r w:rsidRPr="005E0759">
        <w:rPr>
          <w:rFonts w:ascii="Times New Roman" w:eastAsia="Times New Roman" w:hAnsi="Times New Roman" w:cs="Times New Roman"/>
        </w:rPr>
        <w:t xml:space="preserve">). A substance that has a high </w:t>
      </w:r>
      <w:proofErr w:type="spellStart"/>
      <w:r w:rsidRPr="005E0759">
        <w:rPr>
          <w:rFonts w:ascii="Times New Roman" w:eastAsia="Times New Roman" w:hAnsi="Times New Roman" w:cs="Times New Roman"/>
        </w:rPr>
        <w:t>VDss</w:t>
      </w:r>
      <w:proofErr w:type="spellEnd"/>
      <w:r w:rsidRPr="005E0759">
        <w:rPr>
          <w:rFonts w:ascii="Times New Roman" w:eastAsia="Times New Roman" w:hAnsi="Times New Roman" w:cs="Times New Roman"/>
        </w:rPr>
        <w:t xml:space="preserve"> value is more widely dispersed throughout the body than in blood plasma. Given that 10^0.93 = 8.5, the log </w:t>
      </w:r>
      <w:proofErr w:type="spellStart"/>
      <w:r w:rsidRPr="005E0759">
        <w:rPr>
          <w:rFonts w:ascii="Times New Roman" w:eastAsia="Times New Roman" w:hAnsi="Times New Roman" w:cs="Times New Roman"/>
        </w:rPr>
        <w:t>VDss</w:t>
      </w:r>
      <w:proofErr w:type="spellEnd"/>
      <w:r w:rsidRPr="005E0759">
        <w:rPr>
          <w:rFonts w:ascii="Times New Roman" w:eastAsia="Times New Roman" w:hAnsi="Times New Roman" w:cs="Times New Roman"/>
        </w:rPr>
        <w:t xml:space="preserve"> was 0.93 ≈ 8.5 L/kg. This enormous volume of distribution indicates that the substance does not remain in plasma but rather spreads widely into tissues. In plasma, around 10.8% of the medication is still unbound, or free. Although it is slightly countered by high tissue distribution, the majority of it (about 89%) is bound to plasma proteins, which may restrict the amount of free medication accessible for pharmacological action and distribution. log Extremely little brain penetration is indicated by BB &lt; -1. This indicates that the medicine is unlikely to successfully pass the blood-brain barrier, most likely as a result of polarity or efflux transport. log Very poor passive permeability into the central nervous system is indicated by this low PS. It is not anticipated that the chemical would </w:t>
      </w:r>
      <w:r w:rsidRPr="00B5522E">
        <w:rPr>
          <w:rFonts w:ascii="Times New Roman" w:eastAsia="Times New Roman" w:hAnsi="Times New Roman" w:cs="Times New Roman"/>
        </w:rPr>
        <w:t>accumulate to pharmacologically significant quantities in the central nervous system.</w:t>
      </w:r>
    </w:p>
    <w:p w14:paraId="3709A2D2" w14:textId="77777777" w:rsidR="00622740" w:rsidRDefault="00622740" w:rsidP="00622740">
      <w:pPr>
        <w:spacing w:after="0" w:line="240" w:lineRule="auto"/>
        <w:jc w:val="both"/>
        <w:rPr>
          <w:rFonts w:ascii="Times New Roman" w:hAnsi="Times New Roman" w:cs="Times New Roman"/>
        </w:rPr>
      </w:pPr>
      <w:r w:rsidRPr="00B5522E">
        <w:rPr>
          <w:rFonts w:ascii="Times New Roman" w:hAnsi="Times New Roman" w:cs="Times New Roman"/>
        </w:rPr>
        <w:t xml:space="preserve">Toxicity prediction from </w:t>
      </w:r>
      <w:proofErr w:type="spellStart"/>
      <w:r w:rsidRPr="00B5522E">
        <w:rPr>
          <w:rFonts w:ascii="Times New Roman" w:hAnsi="Times New Roman" w:cs="Times New Roman"/>
        </w:rPr>
        <w:t>ProTox</w:t>
      </w:r>
      <w:proofErr w:type="spellEnd"/>
      <w:r w:rsidRPr="00B5522E">
        <w:rPr>
          <w:rFonts w:ascii="Times New Roman" w:hAnsi="Times New Roman" w:cs="Times New Roman"/>
        </w:rPr>
        <w:t xml:space="preserve"> 3.0 suggest that </w:t>
      </w:r>
      <w:proofErr w:type="spellStart"/>
      <w:r w:rsidRPr="00B5522E">
        <w:rPr>
          <w:rFonts w:ascii="Times New Roman" w:hAnsi="Times New Roman" w:cs="Times New Roman"/>
        </w:rPr>
        <w:t>patuletin</w:t>
      </w:r>
      <w:proofErr w:type="spellEnd"/>
      <w:r w:rsidRPr="00B5522E">
        <w:rPr>
          <w:rFonts w:ascii="Times New Roman" w:hAnsi="Times New Roman" w:cs="Times New Roman"/>
        </w:rPr>
        <w:t xml:space="preserve"> </w:t>
      </w:r>
      <w:proofErr w:type="spellStart"/>
      <w:r w:rsidRPr="00B5522E">
        <w:rPr>
          <w:rFonts w:ascii="Times New Roman" w:hAnsi="Times New Roman" w:cs="Times New Roman"/>
        </w:rPr>
        <w:t>posses</w:t>
      </w:r>
      <w:proofErr w:type="spellEnd"/>
      <w:r w:rsidRPr="00B5522E">
        <w:rPr>
          <w:rFonts w:ascii="Times New Roman" w:hAnsi="Times New Roman" w:cs="Times New Roman"/>
        </w:rPr>
        <w:t xml:space="preserve"> predicted lethal dose at 5000 mg/kg and predicted toxicity class is 5 which is least toxic.  </w:t>
      </w:r>
      <w:proofErr w:type="spellStart"/>
      <w:r w:rsidRPr="00B5522E">
        <w:rPr>
          <w:rFonts w:ascii="Times New Roman" w:hAnsi="Times New Roman" w:cs="Times New Roman"/>
        </w:rPr>
        <w:t>Patuletin</w:t>
      </w:r>
      <w:proofErr w:type="spellEnd"/>
      <w:r w:rsidRPr="00B5522E">
        <w:rPr>
          <w:rFonts w:ascii="Times New Roman" w:hAnsi="Times New Roman" w:cs="Times New Roman"/>
        </w:rPr>
        <w:t xml:space="preserve"> toxicity is inactive in terms of </w:t>
      </w:r>
      <w:r w:rsidRPr="00B5522E">
        <w:rPr>
          <w:rFonts w:ascii="Times New Roman" w:hAnsi="Times New Roman" w:cs="Times New Roman"/>
        </w:rPr>
        <w:lastRenderedPageBreak/>
        <w:t xml:space="preserve">neurotoxicity, mutagenicity and cytotoxicity. which is an important aspect of drug safety.  Cardiotoxicity and immunotoxicity is active with probability score of 0.7 and 0.88 respectively. Toxicity pathways were also assessed, revealing that </w:t>
      </w:r>
      <w:proofErr w:type="spellStart"/>
      <w:r w:rsidRPr="00B5522E">
        <w:rPr>
          <w:rFonts w:ascii="Times New Roman" w:hAnsi="Times New Roman" w:cs="Times New Roman"/>
        </w:rPr>
        <w:t>patuletin</w:t>
      </w:r>
      <w:proofErr w:type="spellEnd"/>
      <w:r w:rsidRPr="00B5522E">
        <w:rPr>
          <w:rFonts w:ascii="Times New Roman" w:hAnsi="Times New Roman" w:cs="Times New Roman"/>
        </w:rPr>
        <w:t xml:space="preserve"> showed toxic behavior in pathways such as the mitochondrial membrane potential (MMP), aryl hydrocarbon receptor (</w:t>
      </w:r>
      <w:proofErr w:type="spellStart"/>
      <w:r w:rsidRPr="00B5522E">
        <w:rPr>
          <w:rFonts w:ascii="Times New Roman" w:hAnsi="Times New Roman" w:cs="Times New Roman"/>
        </w:rPr>
        <w:t>AhR</w:t>
      </w:r>
      <w:proofErr w:type="spellEnd"/>
      <w:r w:rsidRPr="00B5522E">
        <w:rPr>
          <w:rFonts w:ascii="Times New Roman" w:hAnsi="Times New Roman" w:cs="Times New Roman"/>
        </w:rPr>
        <w:t xml:space="preserve">), estrogen receptor ligand binding domain (ER-LBD) and estrogen receptor alpha (ER), These insights suggest that </w:t>
      </w:r>
      <w:proofErr w:type="spellStart"/>
      <w:r w:rsidRPr="00B5522E">
        <w:rPr>
          <w:rFonts w:ascii="Times New Roman" w:hAnsi="Times New Roman" w:cs="Times New Roman"/>
        </w:rPr>
        <w:t>patuletin</w:t>
      </w:r>
      <w:proofErr w:type="spellEnd"/>
      <w:r w:rsidRPr="00B5522E">
        <w:rPr>
          <w:rFonts w:ascii="Times New Roman" w:hAnsi="Times New Roman" w:cs="Times New Roman"/>
        </w:rPr>
        <w:t xml:space="preserve"> comparatively safer, with a less toxic profile across multiple pathways. </w:t>
      </w:r>
    </w:p>
    <w:p w14:paraId="07B82C95" w14:textId="77777777" w:rsidR="00622740" w:rsidRPr="00B5522E" w:rsidRDefault="00622740" w:rsidP="00622740">
      <w:pPr>
        <w:spacing w:after="0" w:line="240" w:lineRule="auto"/>
        <w:jc w:val="both"/>
        <w:rPr>
          <w:rFonts w:ascii="Times New Roman" w:hAnsi="Times New Roman" w:cs="Times New Roman"/>
        </w:rPr>
      </w:pPr>
    </w:p>
    <w:p w14:paraId="3F92FEE2" w14:textId="77777777" w:rsidR="00622740" w:rsidRPr="00B5522E" w:rsidRDefault="00622740" w:rsidP="00622740">
      <w:pPr>
        <w:spacing w:after="0" w:line="240" w:lineRule="auto"/>
        <w:jc w:val="both"/>
        <w:rPr>
          <w:rFonts w:ascii="Times New Roman" w:eastAsia="Times New Roman" w:hAnsi="Times New Roman" w:cs="Times New Roman"/>
        </w:rPr>
      </w:pPr>
      <w:r w:rsidRPr="00B5522E">
        <w:rPr>
          <w:rFonts w:ascii="Times New Roman" w:eastAsia="Times New Roman" w:hAnsi="Times New Roman" w:cs="Times New Roman"/>
        </w:rPr>
        <w:t xml:space="preserve">Toxicity predictions using </w:t>
      </w:r>
      <w:proofErr w:type="spellStart"/>
      <w:r w:rsidRPr="00B5522E">
        <w:rPr>
          <w:rFonts w:ascii="Times New Roman" w:eastAsia="Times New Roman" w:hAnsi="Times New Roman" w:cs="Times New Roman"/>
        </w:rPr>
        <w:t>StopTox</w:t>
      </w:r>
      <w:proofErr w:type="spellEnd"/>
      <w:r w:rsidRPr="00B5522E">
        <w:rPr>
          <w:rFonts w:ascii="Times New Roman" w:eastAsia="Times New Roman" w:hAnsi="Times New Roman" w:cs="Times New Roman"/>
        </w:rPr>
        <w:t xml:space="preserve"> was summarized in table 4. The results showed that </w:t>
      </w:r>
      <w:proofErr w:type="spellStart"/>
      <w:r w:rsidRPr="00B5522E">
        <w:rPr>
          <w:rFonts w:ascii="Times New Roman" w:eastAsia="Times New Roman" w:hAnsi="Times New Roman" w:cs="Times New Roman"/>
        </w:rPr>
        <w:t>patuletin</w:t>
      </w:r>
      <w:proofErr w:type="spellEnd"/>
      <w:r w:rsidRPr="00B5522E">
        <w:rPr>
          <w:rFonts w:ascii="Times New Roman" w:eastAsia="Times New Roman" w:hAnsi="Times New Roman" w:cs="Times New Roman"/>
        </w:rPr>
        <w:t xml:space="preserve"> is non-toxic for acute inhalation as well as oral toxicity, with no toxicity observed in eye irritation and skin corrosion. However, it exhibited a toxic behavior for acute dermal toxicity, Additionally, </w:t>
      </w:r>
      <w:proofErr w:type="spellStart"/>
      <w:r w:rsidRPr="00B5522E">
        <w:rPr>
          <w:rFonts w:ascii="Times New Roman" w:eastAsia="Times New Roman" w:hAnsi="Times New Roman" w:cs="Times New Roman"/>
        </w:rPr>
        <w:t>patuletin</w:t>
      </w:r>
      <w:proofErr w:type="spellEnd"/>
      <w:r w:rsidRPr="00B5522E">
        <w:rPr>
          <w:rFonts w:ascii="Times New Roman" w:eastAsia="Times New Roman" w:hAnsi="Times New Roman" w:cs="Times New Roman"/>
        </w:rPr>
        <w:t xml:space="preserve"> is identified as sensitizers for the skin.</w:t>
      </w:r>
    </w:p>
    <w:p w14:paraId="05490B22" w14:textId="77777777" w:rsidR="00622740" w:rsidRPr="005E0759" w:rsidRDefault="00622740" w:rsidP="00622740">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Swiss Target Prediction: The most probable protein targets of bioactive small molecules, particularly in humans and other animals, are predicted using an online tool used in pharmacology and medication development. Swiss Target Prediction combines 2D and 3D chemical similarity comparisons. To predict "which receptors or proteins" a particular chemical may interact with, a comprehensive database of known targets and ligands is used. According to Swiss target prediction,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most likely targets 27.6% of lyases, 20% of enzymes and cytochrome p450, 13.3% of kinases, and 6.7% of proteases, oxidoreductases, and family A G couple protein receptors.  It predicts that with higher probability about 0.39 with around 28 (3D) and 72 (2D) active sites.</w:t>
      </w:r>
      <w:r w:rsidRPr="005E0759">
        <w:rPr>
          <w:rFonts w:ascii="Times New Roman" w:hAnsi="Times New Roman" w:cs="Times New Roman"/>
        </w:rPr>
        <w:t xml:space="preserve"> </w:t>
      </w:r>
      <w:r w:rsidRPr="005E0759">
        <w:rPr>
          <w:rFonts w:ascii="Times New Roman" w:eastAsia="Times New Roman" w:hAnsi="Times New Roman" w:cs="Times New Roman"/>
        </w:rPr>
        <w:t>Additionally, it forecasts the aldehyde reductase enzyme and many members of the aldose keto reductase family including C1, C2, C3, and C4.</w:t>
      </w:r>
    </w:p>
    <w:p w14:paraId="5E3CC176" w14:textId="77777777" w:rsidR="00622740" w:rsidRDefault="00622740" w:rsidP="00622740">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Simultaneously, </w:t>
      </w:r>
      <w:proofErr w:type="spellStart"/>
      <w:r w:rsidRPr="005E0759">
        <w:rPr>
          <w:rFonts w:ascii="Times New Roman" w:eastAsia="Times New Roman" w:hAnsi="Times New Roman" w:cs="Times New Roman"/>
        </w:rPr>
        <w:t>passonline</w:t>
      </w:r>
      <w:proofErr w:type="spellEnd"/>
      <w:r w:rsidRPr="005E0759">
        <w:rPr>
          <w:rFonts w:ascii="Times New Roman" w:eastAsia="Times New Roman" w:hAnsi="Times New Roman" w:cs="Times New Roman"/>
        </w:rPr>
        <w:t xml:space="preserve"> prediction indicates the activity target for aldose reductase inhibitors at around 0,414 and aldehyde oxidase inhibitors at 0,838; anticancer activity targets include Bcl2 antagonist 0,132, </w:t>
      </w:r>
      <w:proofErr w:type="spellStart"/>
      <w:r w:rsidRPr="005E0759">
        <w:rPr>
          <w:rFonts w:ascii="Times New Roman" w:eastAsia="Times New Roman" w:hAnsi="Times New Roman" w:cs="Times New Roman"/>
        </w:rPr>
        <w:t>Bcl-xL</w:t>
      </w:r>
      <w:proofErr w:type="spellEnd"/>
      <w:r w:rsidRPr="005E0759">
        <w:rPr>
          <w:rFonts w:ascii="Times New Roman" w:eastAsia="Times New Roman" w:hAnsi="Times New Roman" w:cs="Times New Roman"/>
        </w:rPr>
        <w:t xml:space="preserve"> inhibitor 0,076, antioxidant 0,795, apoptosis agonist 0,886, and apoptosis antagonist 0,276, protein inhibitor that is resistant to breast cancer (0,307)</w:t>
      </w:r>
      <w:r w:rsidRPr="005E0759">
        <w:rPr>
          <w:rFonts w:ascii="Times New Roman" w:eastAsia="Times New Roman" w:hAnsi="Times New Roman" w:cs="Times New Roman"/>
        </w:rPr>
        <w:br/>
        <w:t>Glycerol dehydrogenase (NADP+) inhibitor 0,824 Inhibitor of fatty acid synthase 0,346</w:t>
      </w:r>
      <w:r w:rsidRPr="005E0759">
        <w:rPr>
          <w:rFonts w:ascii="Times New Roman" w:eastAsia="Times New Roman" w:hAnsi="Times New Roman" w:cs="Times New Roman"/>
        </w:rPr>
        <w:br/>
        <w:t>inhibitor of lipid peroxidase 0,795, NADPH oxidase inhibitor 0.891 MAP kinase stimulant 0.906, Nicotine dehydrogenase inhibitor 0,502 Sorbitol-6-phosphate 2-dehydrogenase inhibitor 0,194 , Telomerase inhibitor 0,398 TNF expression inhibitor 0,414 TP53 expression enhancer 0,923.</w:t>
      </w:r>
    </w:p>
    <w:p w14:paraId="5BD6A8DA" w14:textId="77777777" w:rsidR="00622740" w:rsidRPr="005E0759" w:rsidRDefault="00622740" w:rsidP="00622740">
      <w:pPr>
        <w:spacing w:after="0" w:line="240" w:lineRule="auto"/>
        <w:jc w:val="both"/>
        <w:rPr>
          <w:rFonts w:ascii="Times New Roman" w:eastAsia="Times New Roman" w:hAnsi="Times New Roman" w:cs="Times New Roman"/>
        </w:rPr>
      </w:pPr>
    </w:p>
    <w:p w14:paraId="55189CFE" w14:textId="77777777" w:rsidR="00622740" w:rsidRDefault="00622740" w:rsidP="00622740">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The ligand similarity is also evaluated through SEA similarity ensemble approach.</w:t>
      </w:r>
      <w:r w:rsidRPr="005E0759">
        <w:rPr>
          <w:rFonts w:ascii="Times New Roman" w:hAnsi="Times New Roman" w:cs="Times New Roman"/>
        </w:rPr>
        <w:t xml:space="preserve"> </w:t>
      </w:r>
      <w:r w:rsidRPr="005E0759">
        <w:rPr>
          <w:rFonts w:ascii="Times New Roman" w:eastAsia="Times New Roman" w:hAnsi="Times New Roman" w:cs="Times New Roman"/>
        </w:rPr>
        <w:t xml:space="preserve">The Tanimoto coefficient, a numerical metric used to compare the molecular fingerprints of two molecules and determine their chemical similarity, is referred to as "Tc" in the Similarity Ensemble Approach (SEA). This coefficient determines the percentage of shared bits or characteristics between two binary chemical representations, which is essential for the SEA method's objective of classifying related substances or forecasting biological activity.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demonstrated the greatest TC with Aldo-keto reductase family 1 member B1 (AKR1B1) 0.86 for rat and 0.7 for human. Whereas other include Aldo-keto reductase family 1 member (AKR1C21) </w:t>
      </w:r>
      <w:hyperlink r:id="rId56" w:tgtFrame="_blank" w:tooltip="go to similar ZINC substances" w:history="1">
        <w:r w:rsidRPr="005E0759">
          <w:rPr>
            <w:rFonts w:ascii="Times New Roman" w:eastAsia="Times New Roman" w:hAnsi="Times New Roman" w:cs="Times New Roman"/>
          </w:rPr>
          <w:t>0.62</w:t>
        </w:r>
      </w:hyperlink>
      <w:r w:rsidRPr="005E0759">
        <w:rPr>
          <w:rFonts w:ascii="Times New Roman" w:eastAsia="Times New Roman" w:hAnsi="Times New Roman" w:cs="Times New Roman"/>
        </w:rPr>
        <w:t xml:space="preserve">, Fatty acid synthase </w:t>
      </w:r>
      <w:hyperlink r:id="rId57" w:tgtFrame="_blank" w:tooltip="go to similar ZINC substances" w:history="1">
        <w:r w:rsidRPr="005E0759">
          <w:rPr>
            <w:rFonts w:ascii="Times New Roman" w:eastAsia="Times New Roman" w:hAnsi="Times New Roman" w:cs="Times New Roman"/>
          </w:rPr>
          <w:t>0.41</w:t>
        </w:r>
      </w:hyperlink>
      <w:r w:rsidRPr="005E0759">
        <w:rPr>
          <w:rFonts w:ascii="Times New Roman" w:eastAsia="Times New Roman" w:hAnsi="Times New Roman" w:cs="Times New Roman"/>
        </w:rPr>
        <w:t>, death-associated protein kinase 1</w:t>
      </w:r>
      <w:hyperlink r:id="rId58" w:tgtFrame="_blank" w:tooltip="go to similar ZINC substances" w:history="1">
        <w:r w:rsidRPr="005E0759">
          <w:rPr>
            <w:rFonts w:ascii="Times New Roman" w:eastAsia="Times New Roman" w:hAnsi="Times New Roman" w:cs="Times New Roman"/>
          </w:rPr>
          <w:t>0.62</w:t>
        </w:r>
      </w:hyperlink>
      <w:r w:rsidRPr="005E0759">
        <w:rPr>
          <w:rFonts w:ascii="Times New Roman" w:eastAsia="Times New Roman" w:hAnsi="Times New Roman" w:cs="Times New Roman"/>
        </w:rPr>
        <w:t xml:space="preserve">, Aldo-keto reductase family 1 member B1 bovine </w:t>
      </w:r>
      <w:hyperlink r:id="rId59" w:tgtFrame="_blank" w:tooltip="go to similar ZINC substances" w:history="1">
        <w:r w:rsidRPr="005E0759">
          <w:rPr>
            <w:rFonts w:ascii="Times New Roman" w:eastAsia="Times New Roman" w:hAnsi="Times New Roman" w:cs="Times New Roman"/>
          </w:rPr>
          <w:t>0.46</w:t>
        </w:r>
      </w:hyperlink>
      <w:r w:rsidRPr="005E0759">
        <w:rPr>
          <w:rFonts w:ascii="Times New Roman" w:eastAsia="Times New Roman" w:hAnsi="Times New Roman" w:cs="Times New Roman"/>
        </w:rPr>
        <w:t xml:space="preserve">, Arachidonate 12-lipoxygenase, 12S-type </w:t>
      </w:r>
      <w:hyperlink r:id="rId60" w:tgtFrame="_blank" w:tooltip="go to similar ZINC substances" w:history="1">
        <w:r w:rsidRPr="005E0759">
          <w:rPr>
            <w:rFonts w:ascii="Times New Roman" w:eastAsia="Times New Roman" w:hAnsi="Times New Roman" w:cs="Times New Roman"/>
          </w:rPr>
          <w:t>0.62</w:t>
        </w:r>
      </w:hyperlink>
      <w:r w:rsidRPr="005E0759">
        <w:rPr>
          <w:rFonts w:ascii="Times New Roman" w:eastAsia="Times New Roman" w:hAnsi="Times New Roman" w:cs="Times New Roman"/>
        </w:rPr>
        <w:t>.</w:t>
      </w:r>
    </w:p>
    <w:p w14:paraId="2C4BA866" w14:textId="77777777" w:rsidR="00622740" w:rsidRPr="005E0759" w:rsidRDefault="00622740" w:rsidP="00622740">
      <w:pPr>
        <w:spacing w:after="0" w:line="240" w:lineRule="auto"/>
        <w:jc w:val="both"/>
        <w:rPr>
          <w:rFonts w:ascii="Times New Roman" w:eastAsia="Times New Roman" w:hAnsi="Times New Roman" w:cs="Times New Roman"/>
        </w:rPr>
      </w:pPr>
    </w:p>
    <w:p w14:paraId="6D8808A6" w14:textId="77777777" w:rsidR="00622740" w:rsidRDefault="00622740" w:rsidP="00622740">
      <w:pPr>
        <w:spacing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 </w:t>
      </w:r>
      <w:proofErr w:type="spellStart"/>
      <w:r w:rsidRPr="005E0759">
        <w:rPr>
          <w:rFonts w:ascii="Times New Roman" w:hAnsi="Times New Roman" w:cs="Times New Roman"/>
        </w:rPr>
        <w:t>iMODS</w:t>
      </w:r>
      <w:proofErr w:type="spellEnd"/>
      <w:r w:rsidRPr="005E0759">
        <w:rPr>
          <w:rFonts w:ascii="Times New Roman" w:hAnsi="Times New Roman" w:cs="Times New Roman"/>
        </w:rPr>
        <w:t xml:space="preserve"> (internal coordinates normal mode analysis server): </w:t>
      </w:r>
      <w:r w:rsidRPr="005E0759">
        <w:rPr>
          <w:rFonts w:ascii="Times New Roman" w:eastAsia="Times New Roman" w:hAnsi="Times New Roman" w:cs="Times New Roman"/>
        </w:rPr>
        <w:t xml:space="preserve">The collective functional movements of biological macromolecules are replicated in internal (dihedral) coordinates using normal mode analysis (NMA). Even with massive macromolecules, </w:t>
      </w:r>
      <w:proofErr w:type="spellStart"/>
      <w:r w:rsidRPr="005E0759">
        <w:rPr>
          <w:rFonts w:ascii="Times New Roman" w:eastAsia="Times New Roman" w:hAnsi="Times New Roman" w:cs="Times New Roman"/>
        </w:rPr>
        <w:t>iMODS</w:t>
      </w:r>
      <w:proofErr w:type="spellEnd"/>
      <w:r w:rsidRPr="005E0759">
        <w:rPr>
          <w:rFonts w:ascii="Times New Roman" w:eastAsia="Times New Roman" w:hAnsi="Times New Roman" w:cs="Times New Roman"/>
        </w:rPr>
        <w:t xml:space="preserve"> makes it easier to explore these modes and creates workable transition paths between two homologous structures. While implicitly preserving stereochemistry, the unique internal coordinate formulation increases NMA's effectiveness and broadens its range of applications. It is simple to do vibrational analysis, motion animations, and morphing trajectories at various resolution scales in a nearly interactive manner. The server is flexible; while skilled users may alter the model resolution using numerous coarse-grained atomic representations and elastic network potentials, non-specialists can quickly characterize possible conformational changes. Advanced visualization features for collective movements are supported by </w:t>
      </w:r>
      <w:proofErr w:type="spellStart"/>
      <w:r w:rsidRPr="005E0759">
        <w:rPr>
          <w:rFonts w:ascii="Times New Roman" w:eastAsia="Times New Roman" w:hAnsi="Times New Roman" w:cs="Times New Roman"/>
        </w:rPr>
        <w:t>iMODS</w:t>
      </w:r>
      <w:proofErr w:type="spellEnd"/>
      <w:r w:rsidRPr="005E0759">
        <w:rPr>
          <w:rFonts w:ascii="Times New Roman" w:eastAsia="Times New Roman" w:hAnsi="Times New Roman" w:cs="Times New Roman"/>
        </w:rPr>
        <w:t xml:space="preserve">, such as an enhanced affine-model-based arrow representation </w:t>
      </w:r>
      <w:r w:rsidRPr="005E0759">
        <w:rPr>
          <w:rFonts w:ascii="Times New Roman" w:eastAsia="Times New Roman" w:hAnsi="Times New Roman" w:cs="Times New Roman"/>
        </w:rPr>
        <w:lastRenderedPageBreak/>
        <w:t xml:space="preserve">of domain dynamics </w:t>
      </w:r>
      <w:r w:rsidRPr="005E0759">
        <w:rPr>
          <w:rFonts w:ascii="Times New Roman" w:eastAsia="Times New Roman" w:hAnsi="Times New Roman" w:cs="Times New Roman"/>
        </w:rPr>
        <w:fldChar w:fldCharType="begin"/>
      </w:r>
      <w:r w:rsidRPr="005E0759">
        <w:rPr>
          <w:rFonts w:ascii="Times New Roman" w:eastAsia="Times New Roman" w:hAnsi="Times New Roman" w:cs="Times New Roman"/>
        </w:rPr>
        <w:instrText xml:space="preserve"> ADDIN EN.CITE &lt;EndNote&gt;&lt;Cite&gt;&lt;Author&gt;López-Blanco&lt;/Author&gt;&lt;Year&gt;2014&lt;/Year&gt;&lt;RecNum&gt;156&lt;/RecNum&gt;&lt;DisplayText&gt;[18]&lt;/DisplayText&gt;&lt;record&gt;&lt;rec-number&gt;156&lt;/rec-number&gt;&lt;foreign-keys&gt;&lt;key app="EN" db-id="95fxwf5ewp522xexdt15dt099dpwz5w0wxzz" timestamp="1758225688"&gt;156&lt;/key&gt;&lt;/foreign-keys&gt;&lt;ref-type name="Journal Article"&gt;17&lt;/ref-type&gt;&lt;contributors&gt;&lt;authors&gt;&lt;author&gt;López-Blanco, J. R.&lt;/author&gt;&lt;author&gt;Aliaga, J. I.&lt;/author&gt;&lt;author&gt;Quintana-Ortí, E. S.&lt;/author&gt;&lt;author&gt;Chacón, P.&lt;/author&gt;&lt;/authors&gt;&lt;/contributors&gt;&lt;auth-address&gt;Department of Biological Chemical Physics, Rocasolano Physical Chemistry Institute C.S.I.C., Serrano 119, 28006 Madrid, Spain.&amp;#xD;Department of Computer Science and Engineering, University Jaume I, 12071 Castellón, Spain.&amp;#xD;Department of Biological Chemical Physics, Rocasolano Physical Chemistry Institute C.S.I.C., Serrano 119, 28006 Madrid, Spain pablo@chaconlab.org.&lt;/auth-address&gt;&lt;titles&gt;&lt;title&gt;iMODS: internal coordinates normal mode analysis server&lt;/title&gt;&lt;secondary-title&gt;Nucleic Acids Res&lt;/secondary-title&gt;&lt;/titles&gt;&lt;periodical&gt;&lt;full-title&gt;Nucleic Acids Res&lt;/full-title&gt;&lt;/periodical&gt;&lt;pages&gt;W271-6&lt;/pages&gt;&lt;volume&gt;42&lt;/volume&gt;&lt;number&gt;Web Server issue&lt;/number&gt;&lt;edition&gt;20140425&lt;/edition&gt;&lt;keywords&gt;&lt;keyword&gt;Calcium-Transporting ATPases/chemistry&lt;/keyword&gt;&lt;keyword&gt;Chaperonin 10/chemistry&lt;/keyword&gt;&lt;keyword&gt;Chaperonin 60/chemistry&lt;/keyword&gt;&lt;keyword&gt;Internet&lt;/keyword&gt;&lt;keyword&gt;*Molecular Dynamics Simulation&lt;/keyword&gt;&lt;keyword&gt;*Protein Conformation&lt;/keyword&gt;&lt;keyword&gt;*Software&lt;/keyword&gt;&lt;/keywords&gt;&lt;dates&gt;&lt;year&gt;2014&lt;/year&gt;&lt;pub-dates&gt;&lt;date&gt;Jul&lt;/date&gt;&lt;/pub-dates&gt;&lt;/dates&gt;&lt;isbn&gt;0305-1048 (Print)&amp;#xD;0305-1048&lt;/isbn&gt;&lt;accession-num&gt;24771341&lt;/accession-num&gt;&lt;urls&gt;&lt;/urls&gt;&lt;custom2&gt;PMC4086069&lt;/custom2&gt;&lt;electronic-resource-num&gt;10.1093/nar/gku339&lt;/electronic-resource-num&gt;&lt;remote-database-provider&gt;NLM&lt;/remote-database-provider&gt;&lt;language&gt;eng&lt;/language&gt;&lt;/record&gt;&lt;/Cite&gt;&lt;/EndNote&gt;</w:instrText>
      </w:r>
      <w:r w:rsidRPr="005E0759">
        <w:rPr>
          <w:rFonts w:ascii="Times New Roman" w:eastAsia="Times New Roman" w:hAnsi="Times New Roman" w:cs="Times New Roman"/>
        </w:rPr>
        <w:fldChar w:fldCharType="separate"/>
      </w:r>
      <w:r w:rsidRPr="005E0759">
        <w:rPr>
          <w:rFonts w:ascii="Times New Roman" w:eastAsia="Times New Roman" w:hAnsi="Times New Roman" w:cs="Times New Roman"/>
          <w:noProof/>
        </w:rPr>
        <w:t>[18]</w:t>
      </w:r>
      <w:r w:rsidRPr="005E0759">
        <w:rPr>
          <w:rFonts w:ascii="Times New Roman" w:eastAsia="Times New Roman" w:hAnsi="Times New Roman" w:cs="Times New Roman"/>
        </w:rPr>
        <w:fldChar w:fldCharType="end"/>
      </w:r>
      <w:r w:rsidRPr="005E0759">
        <w:rPr>
          <w:rFonts w:ascii="Times New Roman" w:eastAsia="Times New Roman" w:hAnsi="Times New Roman" w:cs="Times New Roman"/>
        </w:rPr>
        <w:t xml:space="preserve">.Deformability measures a molecule's ability to deform at its residues, with the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 aldose reductase complex showing the most significant deformability. The complex has many peaks with a 1.0 deformability index, compared to the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+aldose reductase complex. The B-factor, calculated using normal mode analysis (NMA) and an average RMS estimate, indicates that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is similar as that of </w:t>
      </w:r>
      <w:proofErr w:type="spellStart"/>
      <w:r w:rsidRPr="005E0759">
        <w:rPr>
          <w:rFonts w:ascii="Times New Roman" w:eastAsia="Times New Roman" w:hAnsi="Times New Roman" w:cs="Times New Roman"/>
        </w:rPr>
        <w:t>elprastat</w:t>
      </w:r>
      <w:proofErr w:type="spellEnd"/>
      <w:r w:rsidRPr="005E0759">
        <w:rPr>
          <w:rFonts w:ascii="Times New Roman" w:eastAsia="Times New Roman" w:hAnsi="Times New Roman" w:cs="Times New Roman"/>
        </w:rPr>
        <w:t xml:space="preserve">. The covariance matrix indicates the correlation between residues, with higher correlations indicating better complexes.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has a good correlation with a few anticorrelations, while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has more anticorrelations with a fine correlation. Figure 4 &amp; 5</w:t>
      </w:r>
      <w:r>
        <w:rPr>
          <w:rFonts w:ascii="Times New Roman" w:eastAsia="Times New Roman" w:hAnsi="Times New Roman" w:cs="Times New Roman"/>
        </w:rPr>
        <w:t xml:space="preserve"> illustrates these results.</w:t>
      </w:r>
    </w:p>
    <w:p w14:paraId="16C0BFF8" w14:textId="77777777" w:rsidR="00622740" w:rsidRPr="005E0759" w:rsidRDefault="00622740" w:rsidP="00622740">
      <w:pPr>
        <w:spacing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We use aldose reductase structure from </w:t>
      </w:r>
      <w:proofErr w:type="spellStart"/>
      <w:r w:rsidRPr="005E0759">
        <w:rPr>
          <w:rFonts w:ascii="Times New Roman" w:eastAsia="Times New Roman" w:hAnsi="Times New Roman" w:cs="Times New Roman"/>
        </w:rPr>
        <w:t>rscb</w:t>
      </w:r>
      <w:proofErr w:type="spellEnd"/>
      <w:r w:rsidRPr="005E0759">
        <w:rPr>
          <w:rFonts w:ascii="Times New Roman" w:eastAsia="Times New Roman" w:hAnsi="Times New Roman" w:cs="Times New Roman"/>
        </w:rPr>
        <w:t xml:space="preserve"> site i.e. 1ADS which contain ligand nicotinamides adenine dinucleotide phosphate. Aldose reductase catalyzes the reduced form of nicotinamide adenine dinucleotide phosphate (NADP). </w:t>
      </w:r>
      <w:r w:rsidRPr="005E0759">
        <w:rPr>
          <w:rFonts w:ascii="Times New Roman" w:hAnsi="Times New Roman" w:cs="Times New Roman"/>
          <w:shd w:val="clear" w:color="auto" w:fill="FFFFFF"/>
        </w:rPr>
        <w:t>It interacts with the sites which are mention in table 11</w:t>
      </w:r>
      <w:r w:rsidRPr="005E0759">
        <w:rPr>
          <w:rFonts w:ascii="Times New Roman" w:hAnsi="Times New Roman" w:cs="Times New Roman"/>
        </w:rPr>
        <w:t xml:space="preserve"> Trp20, Tyr209 Tyr48, ASN160, Cys298. </w:t>
      </w:r>
      <w:r w:rsidRPr="005E0759">
        <w:rPr>
          <w:rFonts w:ascii="Times New Roman" w:eastAsia="Times New Roman" w:hAnsi="Times New Roman" w:cs="Times New Roman"/>
        </w:rPr>
        <w:t xml:space="preserve">Aldose reductase protein has been molecularly docked with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and standard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Molecular docking studies of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with the aldose reductase enzyme molecule and its two-dimensional interactions with different amino acids on targets are shown in figure 7 to 10.  The results of the molecular docking tests for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against 1ADS are shown in Table 10, along with the binding energy and </w:t>
      </w:r>
      <w:proofErr w:type="gramStart"/>
      <w:r w:rsidRPr="005E0759">
        <w:rPr>
          <w:rFonts w:ascii="Times New Roman" w:eastAsia="Times New Roman" w:hAnsi="Times New Roman" w:cs="Times New Roman"/>
        </w:rPr>
        <w:t>Gibbs</w:t>
      </w:r>
      <w:proofErr w:type="gramEnd"/>
      <w:r w:rsidRPr="005E0759">
        <w:rPr>
          <w:rFonts w:ascii="Times New Roman" w:eastAsia="Times New Roman" w:hAnsi="Times New Roman" w:cs="Times New Roman"/>
        </w:rPr>
        <w:t xml:space="preserve"> energy of the compound.  The molecular docking results between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and the common drug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were shown in Fig 6. (the binding energy value ΔG is shown in negative kcal/mol).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is more effective than regular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based on its inhibitory properties and binding affinity.  Ramchandran plots of all molecules showed similarity. It binds with every possible interaction between amino acids that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demonstrated. All three ligands showed same sites interactions </w:t>
      </w:r>
      <w:proofErr w:type="spellStart"/>
      <w:r w:rsidRPr="005E0759">
        <w:rPr>
          <w:rFonts w:ascii="Times New Roman" w:eastAsia="Times New Roman" w:hAnsi="Times New Roman" w:cs="Times New Roman"/>
        </w:rPr>
        <w:t>i.e</w:t>
      </w:r>
      <w:proofErr w:type="spellEnd"/>
      <w:r w:rsidRPr="005E0759">
        <w:rPr>
          <w:rFonts w:ascii="Times New Roman" w:eastAsia="Times New Roman" w:hAnsi="Times New Roman" w:cs="Times New Roman"/>
        </w:rPr>
        <w:t xml:space="preserve"> </w:t>
      </w:r>
      <w:r w:rsidRPr="005E0759">
        <w:rPr>
          <w:rFonts w:ascii="Times New Roman" w:hAnsi="Times New Roman" w:cs="Times New Roman"/>
        </w:rPr>
        <w:t>Trp20, Tyr209 Tyr48, ASN160, Cys298</w:t>
      </w:r>
      <w:r w:rsidRPr="005E0759">
        <w:rPr>
          <w:rFonts w:ascii="Times New Roman" w:eastAsia="Times New Roman" w:hAnsi="Times New Roman" w:cs="Times New Roman"/>
        </w:rPr>
        <w:t xml:space="preserve">.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showed more potent interaction as it has also similarity with NADP at sites included SER159 and GLN183 Molecular revalidation of molecules has been done through </w:t>
      </w:r>
      <w:proofErr w:type="spellStart"/>
      <w:r w:rsidRPr="005E0759">
        <w:rPr>
          <w:rFonts w:ascii="Times New Roman" w:eastAsia="Times New Roman" w:hAnsi="Times New Roman" w:cs="Times New Roman"/>
        </w:rPr>
        <w:t>swissdock</w:t>
      </w:r>
      <w:proofErr w:type="spellEnd"/>
      <w:r w:rsidRPr="005E0759">
        <w:rPr>
          <w:rFonts w:ascii="Times New Roman" w:eastAsia="Times New Roman" w:hAnsi="Times New Roman" w:cs="Times New Roman"/>
        </w:rPr>
        <w:t xml:space="preserve"> whi</w:t>
      </w:r>
      <w:r>
        <w:rPr>
          <w:rFonts w:ascii="Times New Roman" w:eastAsia="Times New Roman" w:hAnsi="Times New Roman" w:cs="Times New Roman"/>
        </w:rPr>
        <w:t>ch shows probably same results.</w:t>
      </w:r>
    </w:p>
    <w:p w14:paraId="7B9143B7" w14:textId="77777777" w:rsidR="00622740" w:rsidRPr="005E0759" w:rsidRDefault="00622740" w:rsidP="00622740">
      <w:pPr>
        <w:spacing w:after="0" w:line="240" w:lineRule="auto"/>
        <w:jc w:val="both"/>
        <w:rPr>
          <w:rFonts w:ascii="Times New Roman" w:eastAsia="Times New Roman" w:hAnsi="Times New Roman" w:cs="Times New Roman"/>
          <w:b/>
        </w:rPr>
      </w:pPr>
      <w:r w:rsidRPr="005E0759">
        <w:rPr>
          <w:rFonts w:ascii="Times New Roman" w:eastAsia="Times New Roman" w:hAnsi="Times New Roman" w:cs="Times New Roman"/>
          <w:b/>
        </w:rPr>
        <w:t>Conclusion:</w:t>
      </w:r>
    </w:p>
    <w:p w14:paraId="0EDFAD48" w14:textId="77777777" w:rsidR="00622740" w:rsidRPr="005E0759" w:rsidRDefault="00622740" w:rsidP="00622740">
      <w:pPr>
        <w:spacing w:after="0" w:line="240" w:lineRule="auto"/>
        <w:jc w:val="both"/>
        <w:rPr>
          <w:rFonts w:ascii="Times New Roman" w:eastAsia="Times New Roman" w:hAnsi="Times New Roman" w:cs="Times New Roman"/>
        </w:rPr>
      </w:pPr>
      <w:r w:rsidRPr="005E0759">
        <w:rPr>
          <w:rFonts w:ascii="Times New Roman" w:eastAsia="Times New Roman" w:hAnsi="Times New Roman" w:cs="Times New Roman"/>
        </w:rPr>
        <w:t xml:space="preserve">In conclusion of study's findings,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has a higher binding affinity than </w:t>
      </w:r>
      <w:proofErr w:type="spellStart"/>
      <w:r w:rsidRPr="005E0759">
        <w:rPr>
          <w:rFonts w:ascii="Times New Roman" w:eastAsia="Times New Roman" w:hAnsi="Times New Roman" w:cs="Times New Roman"/>
        </w:rPr>
        <w:t>epalrestat</w:t>
      </w:r>
      <w:proofErr w:type="spellEnd"/>
      <w:r w:rsidRPr="005E0759">
        <w:rPr>
          <w:rFonts w:ascii="Times New Roman" w:eastAsia="Times New Roman" w:hAnsi="Times New Roman" w:cs="Times New Roman"/>
        </w:rPr>
        <w:t xml:space="preserve">. It may indicate a possible upstream polyol pathway that proceeds to TNF-alpha suppression, lipoxygenase inhibitory action, or apoptosis. The efficacy of </w:t>
      </w:r>
      <w:proofErr w:type="spellStart"/>
      <w:r w:rsidRPr="005E0759">
        <w:rPr>
          <w:rFonts w:ascii="Times New Roman" w:eastAsia="Times New Roman" w:hAnsi="Times New Roman" w:cs="Times New Roman"/>
        </w:rPr>
        <w:t>patuletin</w:t>
      </w:r>
      <w:proofErr w:type="spellEnd"/>
      <w:r w:rsidRPr="005E0759">
        <w:rPr>
          <w:rFonts w:ascii="Times New Roman" w:eastAsia="Times New Roman" w:hAnsi="Times New Roman" w:cs="Times New Roman"/>
        </w:rPr>
        <w:t xml:space="preserve"> as an aldose reductase inhibitor, which could be a target therapy for anticancer or other disorders involving aldose reductase, needs to be further studied through experiment.</w:t>
      </w:r>
    </w:p>
    <w:p w14:paraId="360768EA" w14:textId="77777777" w:rsidR="00622740" w:rsidRPr="00D274EE" w:rsidRDefault="00622740" w:rsidP="00622740">
      <w:pPr>
        <w:spacing w:after="0" w:line="240" w:lineRule="auto"/>
        <w:jc w:val="both"/>
        <w:rPr>
          <w:rFonts w:ascii="Times New Roman" w:eastAsia="Times New Roman" w:hAnsi="Times New Roman" w:cs="Times New Roman"/>
          <w:b/>
        </w:rPr>
      </w:pPr>
      <w:r w:rsidRPr="00D274EE">
        <w:rPr>
          <w:rFonts w:ascii="Times New Roman" w:eastAsia="Times New Roman" w:hAnsi="Times New Roman" w:cs="Times New Roman"/>
          <w:b/>
        </w:rPr>
        <w:t>Conflicting interests:</w:t>
      </w:r>
    </w:p>
    <w:p w14:paraId="5550B6F8" w14:textId="77777777" w:rsidR="00910779" w:rsidRDefault="00622740" w:rsidP="00910779">
      <w:pPr>
        <w:spacing w:after="0"/>
        <w:jc w:val="both"/>
        <w:rPr>
          <w:rFonts w:ascii="Times New Roman" w:hAnsi="Times New Roman" w:cs="Times New Roman"/>
        </w:rPr>
      </w:pPr>
      <w:r w:rsidRPr="00D274EE">
        <w:rPr>
          <w:rFonts w:ascii="Times New Roman" w:hAnsi="Times New Roman" w:cs="Times New Roman"/>
        </w:rPr>
        <w:t>The authors dec</w:t>
      </w:r>
      <w:r w:rsidR="00910779">
        <w:rPr>
          <w:rFonts w:ascii="Times New Roman" w:hAnsi="Times New Roman" w:cs="Times New Roman"/>
        </w:rPr>
        <w:t xml:space="preserve">lare no conflicts of interest. </w:t>
      </w:r>
    </w:p>
    <w:p w14:paraId="14881965" w14:textId="77777777" w:rsidR="00910779" w:rsidRDefault="00622740" w:rsidP="00910779">
      <w:pPr>
        <w:spacing w:after="0"/>
        <w:jc w:val="both"/>
        <w:rPr>
          <w:rFonts w:ascii="Times New Roman" w:hAnsi="Times New Roman" w:cs="Times New Roman"/>
        </w:rPr>
      </w:pPr>
      <w:r w:rsidRPr="00D274EE">
        <w:rPr>
          <w:rFonts w:ascii="Times New Roman" w:hAnsi="Times New Roman" w:cs="Times New Roman"/>
          <w:b/>
        </w:rPr>
        <w:t xml:space="preserve">Acknowledgments:  </w:t>
      </w:r>
    </w:p>
    <w:p w14:paraId="4442EE3D" w14:textId="77777777" w:rsidR="009E0BBC" w:rsidRPr="00910779" w:rsidRDefault="00622740" w:rsidP="00910779">
      <w:pPr>
        <w:spacing w:after="0"/>
        <w:jc w:val="both"/>
        <w:rPr>
          <w:rFonts w:ascii="Times New Roman" w:hAnsi="Times New Roman" w:cs="Times New Roman"/>
        </w:rPr>
      </w:pPr>
      <w:r w:rsidRPr="00D274EE">
        <w:rPr>
          <w:rFonts w:ascii="Times New Roman" w:hAnsi="Times New Roman" w:cs="Times New Roman"/>
        </w:rPr>
        <w:t xml:space="preserve">No particular grant from a public, private, or non-profit funding organization was obtained for this study. Special thanks to </w:t>
      </w:r>
      <w:r w:rsidRPr="00D274EE">
        <w:rPr>
          <w:rFonts w:ascii="Times New Roman" w:hAnsi="Times New Roman" w:cs="Times New Roman"/>
          <w:bCs/>
          <w:i/>
          <w:iCs/>
        </w:rPr>
        <w:t>Tahir Ali Chohan</w:t>
      </w:r>
      <w:r w:rsidRPr="00D274EE">
        <w:rPr>
          <w:rFonts w:ascii="Times New Roman" w:hAnsi="Times New Roman" w:cs="Times New Roman"/>
        </w:rPr>
        <w:t xml:space="preserve">, </w:t>
      </w:r>
      <w:r w:rsidRPr="00D274EE">
        <w:rPr>
          <w:rFonts w:ascii="Times New Roman" w:hAnsi="Times New Roman" w:cs="Times New Roman"/>
          <w:bCs/>
          <w:i/>
          <w:iCs/>
        </w:rPr>
        <w:t>M. Shoaib Ali Gill,</w:t>
      </w:r>
      <w:r w:rsidRPr="00D274EE">
        <w:rPr>
          <w:rFonts w:ascii="Times New Roman" w:hAnsi="Times New Roman" w:cs="Times New Roman"/>
          <w:i/>
          <w:iCs/>
        </w:rPr>
        <w:t xml:space="preserve"> and </w:t>
      </w:r>
      <w:r w:rsidRPr="00D274EE">
        <w:rPr>
          <w:rFonts w:ascii="Times New Roman" w:hAnsi="Times New Roman" w:cs="Times New Roman"/>
          <w:bCs/>
          <w:i/>
          <w:iCs/>
        </w:rPr>
        <w:t>Hammad Saleem</w:t>
      </w:r>
      <w:r w:rsidRPr="00D274EE">
        <w:rPr>
          <w:rFonts w:ascii="Times New Roman" w:hAnsi="Times New Roman" w:cs="Times New Roman"/>
        </w:rPr>
        <w:t xml:space="preserve"> for designing the strategy of online tools utilization.</w:t>
      </w:r>
    </w:p>
    <w:p w14:paraId="56BA7CFD" w14:textId="77777777" w:rsidR="00622740" w:rsidRPr="00D274EE" w:rsidRDefault="00622740" w:rsidP="00622740">
      <w:pPr>
        <w:spacing w:after="0" w:line="480" w:lineRule="auto"/>
        <w:jc w:val="both"/>
        <w:rPr>
          <w:rFonts w:ascii="Times New Roman" w:hAnsi="Times New Roman" w:cs="Times New Roman"/>
          <w:b/>
        </w:rPr>
      </w:pPr>
      <w:r w:rsidRPr="00D274EE">
        <w:rPr>
          <w:rFonts w:ascii="Times New Roman" w:hAnsi="Times New Roman" w:cs="Times New Roman"/>
          <w:b/>
        </w:rPr>
        <w:t>References:</w:t>
      </w:r>
    </w:p>
    <w:p w14:paraId="4B59E627" w14:textId="77777777" w:rsidR="00622740" w:rsidRPr="00D274EE" w:rsidRDefault="00622740" w:rsidP="00A7696B">
      <w:pPr>
        <w:pStyle w:val="EndNoteBibliography"/>
        <w:spacing w:after="0"/>
        <w:ind w:left="720" w:hanging="720"/>
        <w:jc w:val="both"/>
      </w:pPr>
      <w:r w:rsidRPr="005E0759">
        <w:rPr>
          <w:rFonts w:ascii="Times New Roman" w:hAnsi="Times New Roman" w:cs="Times New Roman"/>
        </w:rPr>
        <w:fldChar w:fldCharType="begin"/>
      </w:r>
      <w:r w:rsidRPr="005E0759">
        <w:rPr>
          <w:rFonts w:ascii="Times New Roman" w:hAnsi="Times New Roman" w:cs="Times New Roman"/>
        </w:rPr>
        <w:instrText xml:space="preserve"> ADDIN EN.REFLIST </w:instrText>
      </w:r>
      <w:r w:rsidRPr="005E0759">
        <w:rPr>
          <w:rFonts w:ascii="Times New Roman" w:hAnsi="Times New Roman" w:cs="Times New Roman"/>
        </w:rPr>
        <w:fldChar w:fldCharType="separate"/>
      </w:r>
      <w:r w:rsidRPr="00D274EE">
        <w:t>1. Nijveldt RJ, van Nood E, van Hoorn DEC, Boelens PG, van Norren K, van Leeuwen PAM. Flavonoids: a review of probable mechanisms of action and potential applications123. The American Journal of Clinical Nutrition 2001;</w:t>
      </w:r>
      <w:r w:rsidRPr="00D274EE">
        <w:rPr>
          <w:b/>
        </w:rPr>
        <w:t>74</w:t>
      </w:r>
      <w:r w:rsidRPr="00D274EE">
        <w:t xml:space="preserve">(4):418-25 doi: </w:t>
      </w:r>
      <w:hyperlink r:id="rId61" w:history="1">
        <w:r w:rsidRPr="00D274EE">
          <w:rPr>
            <w:rStyle w:val="Hyperlink"/>
          </w:rPr>
          <w:t>https://doi.org/10.1093/ajcn/74.4.418</w:t>
        </w:r>
      </w:hyperlink>
      <w:r w:rsidRPr="00D274EE">
        <w:t>.</w:t>
      </w:r>
    </w:p>
    <w:p w14:paraId="52DF43C1" w14:textId="77777777" w:rsidR="00622740" w:rsidRPr="00D274EE" w:rsidRDefault="00622740" w:rsidP="00A7696B">
      <w:pPr>
        <w:pStyle w:val="EndNoteBibliography"/>
        <w:spacing w:after="0"/>
        <w:ind w:left="720" w:hanging="720"/>
        <w:jc w:val="both"/>
      </w:pPr>
      <w:r w:rsidRPr="00D274EE">
        <w:t>2. Ateeq M, Shah MR, ul Ain N, et al. Green synthesis and molecular recognition ability of patuletin coated gold nanoparticles. Biosensors and Bioelectronics 2015;</w:t>
      </w:r>
      <w:r w:rsidRPr="00D274EE">
        <w:rPr>
          <w:b/>
        </w:rPr>
        <w:t>63</w:t>
      </w:r>
      <w:r w:rsidRPr="00D274EE">
        <w:t>:499-505.</w:t>
      </w:r>
    </w:p>
    <w:p w14:paraId="5A3717EE" w14:textId="77777777" w:rsidR="00622740" w:rsidRPr="00D274EE" w:rsidRDefault="00622740" w:rsidP="00A7696B">
      <w:pPr>
        <w:pStyle w:val="EndNoteBibliography"/>
        <w:spacing w:after="0"/>
        <w:ind w:left="720" w:hanging="720"/>
        <w:jc w:val="both"/>
      </w:pPr>
      <w:r w:rsidRPr="00D274EE">
        <w:t>3. Zhu W, Lv C, Wang J, Gao Q, Zhu H, Wen H. Patuletin induces apoptosis of human breast cancer SK</w:t>
      </w:r>
      <w:r w:rsidRPr="00D274EE">
        <w:rPr>
          <w:rFonts w:ascii="Cambria Math" w:hAnsi="Cambria Math" w:cs="Cambria Math"/>
        </w:rPr>
        <w:t>‑</w:t>
      </w:r>
      <w:r w:rsidRPr="00D274EE">
        <w:t>BR</w:t>
      </w:r>
      <w:r w:rsidRPr="00D274EE">
        <w:rPr>
          <w:rFonts w:ascii="Cambria Math" w:hAnsi="Cambria Math" w:cs="Cambria Math"/>
        </w:rPr>
        <w:t>‑</w:t>
      </w:r>
      <w:r w:rsidRPr="00D274EE">
        <w:t>3 cell line via inhibiting fatty acid synthase gene expression and activity. Oncology Letters 2017;</w:t>
      </w:r>
      <w:r w:rsidRPr="00D274EE">
        <w:rPr>
          <w:b/>
        </w:rPr>
        <w:t>14</w:t>
      </w:r>
      <w:r w:rsidRPr="00D274EE">
        <w:t>(6):7449-54.</w:t>
      </w:r>
    </w:p>
    <w:p w14:paraId="0E9DF6FB" w14:textId="77777777" w:rsidR="00622740" w:rsidRPr="00D274EE" w:rsidRDefault="00622740" w:rsidP="00A7696B">
      <w:pPr>
        <w:pStyle w:val="EndNoteBibliography"/>
        <w:spacing w:after="0"/>
        <w:ind w:left="720" w:hanging="720"/>
        <w:jc w:val="both"/>
      </w:pPr>
      <w:r w:rsidRPr="00D274EE">
        <w:t>4. Zognjani B, Nixha AR, Duran HE, et al. N-substituted phthalimide–carboxylic acid hybrids as dual-targeted aldose reductase inhibitors: Synthesis, mechanistic insights, and cancer-relevant profiling. Bioorganic Chemistry 2025;</w:t>
      </w:r>
      <w:r w:rsidRPr="00D274EE">
        <w:rPr>
          <w:b/>
        </w:rPr>
        <w:t>163</w:t>
      </w:r>
      <w:r w:rsidRPr="00D274EE">
        <w:t xml:space="preserve">:108788 doi: </w:t>
      </w:r>
      <w:hyperlink r:id="rId62" w:history="1">
        <w:r w:rsidRPr="00D274EE">
          <w:rPr>
            <w:rStyle w:val="Hyperlink"/>
          </w:rPr>
          <w:t>https://doi.org/10.1016/j.bioorg.2025.108788</w:t>
        </w:r>
      </w:hyperlink>
      <w:r w:rsidRPr="00D274EE">
        <w:t>.</w:t>
      </w:r>
    </w:p>
    <w:p w14:paraId="5D18B5C7" w14:textId="77777777" w:rsidR="00622740" w:rsidRPr="00D274EE" w:rsidRDefault="00622740" w:rsidP="00A7696B">
      <w:pPr>
        <w:pStyle w:val="EndNoteBibliography"/>
        <w:spacing w:after="0"/>
        <w:ind w:left="720" w:hanging="720"/>
        <w:jc w:val="both"/>
      </w:pPr>
      <w:r w:rsidRPr="00D274EE">
        <w:lastRenderedPageBreak/>
        <w:t>5. Penning TM, Jonnalagadda S, Trippier PC, Rižner TL. Aldo-Keto Reductases and Cancer Drug Resistance. Pharmacol Rev 2021;</w:t>
      </w:r>
      <w:r w:rsidRPr="00D274EE">
        <w:rPr>
          <w:b/>
        </w:rPr>
        <w:t>73</w:t>
      </w:r>
      <w:r w:rsidRPr="00D274EE">
        <w:t>(3):1150-71 doi: 10.1124/pharmrev.120.000122.</w:t>
      </w:r>
    </w:p>
    <w:p w14:paraId="18026EC8" w14:textId="77777777" w:rsidR="00622740" w:rsidRPr="00D274EE" w:rsidRDefault="00622740" w:rsidP="00A7696B">
      <w:pPr>
        <w:pStyle w:val="EndNoteBibliography"/>
        <w:spacing w:after="0"/>
        <w:ind w:left="720" w:hanging="720"/>
        <w:jc w:val="both"/>
      </w:pPr>
      <w:r w:rsidRPr="00D274EE">
        <w:t>6. Hu Q, Bian Q, Rong D, et al. JAK/STAT pathway: Extracellular signals, diseases, immunity, and therapeutic regimens. Frontiers in Bioengineering and Biotechnology 2023;</w:t>
      </w:r>
      <w:r w:rsidRPr="00D274EE">
        <w:rPr>
          <w:b/>
        </w:rPr>
        <w:t>11</w:t>
      </w:r>
      <w:r w:rsidRPr="00D274EE">
        <w:t xml:space="preserve"> doi: 10.3389/fbioe.2023.1110765.</w:t>
      </w:r>
    </w:p>
    <w:p w14:paraId="3060C02E" w14:textId="77777777" w:rsidR="00622740" w:rsidRPr="00D274EE" w:rsidRDefault="00622740" w:rsidP="00A7696B">
      <w:pPr>
        <w:pStyle w:val="EndNoteBibliography"/>
        <w:spacing w:after="0"/>
        <w:ind w:left="720" w:hanging="720"/>
        <w:jc w:val="both"/>
      </w:pPr>
      <w:r w:rsidRPr="00D274EE">
        <w:t>7. Syamprasad N, Rajdev B, Jain S, et al. Pivotal role of AKR1B1 in pathogenesis of colitis associated colorectal carcinogenesis. International immunopharmacology 2023;</w:t>
      </w:r>
      <w:r w:rsidRPr="00D274EE">
        <w:rPr>
          <w:b/>
        </w:rPr>
        <w:t>119</w:t>
      </w:r>
      <w:r w:rsidRPr="00D274EE">
        <w:t>:110145 doi: 10.1016/j.intimp.2023.110145.</w:t>
      </w:r>
    </w:p>
    <w:p w14:paraId="0AB9702B" w14:textId="77777777" w:rsidR="00622740" w:rsidRPr="00D274EE" w:rsidRDefault="00622740" w:rsidP="00A7696B">
      <w:pPr>
        <w:pStyle w:val="EndNoteBibliography"/>
        <w:spacing w:after="0"/>
        <w:ind w:left="720" w:hanging="720"/>
        <w:jc w:val="both"/>
      </w:pPr>
      <w:r w:rsidRPr="00D274EE">
        <w:t>8. Balestri F, Moschini R, Mura U, Cappiello M, Del Corso A. In Search of Differential Inhibitors of Aldose Reductase. Biomolecules 2022;</w:t>
      </w:r>
      <w:r w:rsidRPr="00D274EE">
        <w:rPr>
          <w:b/>
        </w:rPr>
        <w:t>12</w:t>
      </w:r>
      <w:r w:rsidRPr="00D274EE">
        <w:t>(4) doi: 10.3390/biom12040485 [published Online First: 20220322].</w:t>
      </w:r>
    </w:p>
    <w:p w14:paraId="0710D1BB" w14:textId="77777777" w:rsidR="00622740" w:rsidRPr="00D274EE" w:rsidRDefault="00622740" w:rsidP="00A7696B">
      <w:pPr>
        <w:pStyle w:val="EndNoteBibliography"/>
        <w:spacing w:after="0"/>
        <w:ind w:left="720" w:hanging="720"/>
        <w:jc w:val="both"/>
      </w:pPr>
      <w:r w:rsidRPr="00D274EE">
        <w:t>9. Zanoni M, Bravaccini S, Fabbri F, Arienti C. Emerging Roles of Aldehyde Dehydrogenase Isoforms in Anti-cancer Therapy Resistance. Frontiers in Medicine 2022;</w:t>
      </w:r>
      <w:r w:rsidRPr="00D274EE">
        <w:rPr>
          <w:b/>
        </w:rPr>
        <w:t>9</w:t>
      </w:r>
      <w:r w:rsidRPr="00D274EE">
        <w:t xml:space="preserve"> doi: 10.3389/fmed.2022.795762.</w:t>
      </w:r>
    </w:p>
    <w:p w14:paraId="2B4A9793" w14:textId="77777777" w:rsidR="00622740" w:rsidRPr="00D274EE" w:rsidRDefault="00622740" w:rsidP="00A7696B">
      <w:pPr>
        <w:pStyle w:val="EndNoteBibliography"/>
        <w:spacing w:after="0"/>
        <w:ind w:left="720" w:hanging="720"/>
        <w:jc w:val="both"/>
      </w:pPr>
      <w:r w:rsidRPr="00D274EE">
        <w:t>10. Cho SJ, Kang KA, Piao MJ, et al. 7,8-Dihydroxyflavone Protects High Glucose-Damaged Neuronal Cells against Oxidative Stress. Biomol Ther (Seoul) 2019;</w:t>
      </w:r>
      <w:r w:rsidRPr="00D274EE">
        <w:rPr>
          <w:b/>
        </w:rPr>
        <w:t>27</w:t>
      </w:r>
      <w:r w:rsidRPr="00D274EE">
        <w:t>(1):85-91 doi: 10.4062/biomolther.2018.202.</w:t>
      </w:r>
    </w:p>
    <w:p w14:paraId="67A5B56C" w14:textId="77777777" w:rsidR="00622740" w:rsidRPr="00D274EE" w:rsidRDefault="00622740" w:rsidP="00A7696B">
      <w:pPr>
        <w:pStyle w:val="EndNoteBibliography"/>
        <w:spacing w:after="0"/>
        <w:ind w:left="720" w:hanging="720"/>
        <w:jc w:val="both"/>
      </w:pPr>
      <w:r w:rsidRPr="00D274EE">
        <w:t>11. Srivastava SK, Yadav UC, Reddy AB, et al. Aldose reductase inhibition suppresses oxidative stress-induced inflammatory disorders. Chem Biol Interact 2011;</w:t>
      </w:r>
      <w:r w:rsidRPr="00D274EE">
        <w:rPr>
          <w:b/>
        </w:rPr>
        <w:t>191</w:t>
      </w:r>
      <w:r w:rsidRPr="00D274EE">
        <w:t>(1-3):330-8 doi: 10.1016/j.cbi.2011.02.023 [published Online First: 20110224].</w:t>
      </w:r>
    </w:p>
    <w:p w14:paraId="5B2DD3F6" w14:textId="77777777" w:rsidR="00622740" w:rsidRPr="00D274EE" w:rsidRDefault="00622740" w:rsidP="00A7696B">
      <w:pPr>
        <w:pStyle w:val="EndNoteBibliography"/>
        <w:spacing w:after="0"/>
        <w:ind w:left="720" w:hanging="720"/>
        <w:jc w:val="both"/>
      </w:pPr>
      <w:r w:rsidRPr="00D274EE">
        <w:t>12. Rauf A, Khan M, Akram Z, et al. Lipoxygenase inhibitory potential of secondary metabolites isolated from Pistacia integerrima: a comprehensive in vitro analysis integrating molecular docking, ADMET and DFT studies. Tradit Med. Res. 2025;</w:t>
      </w:r>
      <w:r w:rsidRPr="00D274EE">
        <w:rPr>
          <w:b/>
        </w:rPr>
        <w:t>10</w:t>
      </w:r>
      <w:r w:rsidRPr="00D274EE">
        <w:t>:52.</w:t>
      </w:r>
    </w:p>
    <w:p w14:paraId="08297B82" w14:textId="77777777" w:rsidR="00622740" w:rsidRPr="00D274EE" w:rsidRDefault="00622740" w:rsidP="00A7696B">
      <w:pPr>
        <w:pStyle w:val="EndNoteBibliography"/>
        <w:spacing w:after="0"/>
        <w:ind w:left="720" w:hanging="720"/>
        <w:jc w:val="both"/>
      </w:pPr>
      <w:r w:rsidRPr="00D274EE">
        <w:t>13. Zhao JX, Yuan YW, Cai CF, et al. Aldose reductase interacts with AKT1 to augment hepatic AKT/mTOR signaling and promote hepatocarcinogenesis. Oncotarget 2017;</w:t>
      </w:r>
      <w:r w:rsidRPr="00D274EE">
        <w:rPr>
          <w:b/>
        </w:rPr>
        <w:t>8</w:t>
      </w:r>
      <w:r w:rsidRPr="00D274EE">
        <w:t>(40):66987-7000 doi: 10.18632/oncotarget.17791 [published Online First: 20170510].</w:t>
      </w:r>
    </w:p>
    <w:p w14:paraId="3A73D65C" w14:textId="77777777" w:rsidR="00622740" w:rsidRPr="00D274EE" w:rsidRDefault="00622740" w:rsidP="00A7696B">
      <w:pPr>
        <w:pStyle w:val="EndNoteBibliography"/>
        <w:spacing w:after="0"/>
        <w:ind w:left="720" w:hanging="720"/>
        <w:jc w:val="both"/>
      </w:pPr>
      <w:r w:rsidRPr="00D274EE">
        <w:t>14. Bailly C. Moving toward a new horizon for the aldose reductase inhibitor epalrestat to treat drug-resistant cancer. European Journal of Pharmacology 2022;</w:t>
      </w:r>
      <w:r w:rsidRPr="00D274EE">
        <w:rPr>
          <w:b/>
        </w:rPr>
        <w:t>931</w:t>
      </w:r>
      <w:r w:rsidRPr="00D274EE">
        <w:t xml:space="preserve">:175191 doi: </w:t>
      </w:r>
      <w:hyperlink r:id="rId63" w:history="1">
        <w:r w:rsidRPr="00D274EE">
          <w:rPr>
            <w:rStyle w:val="Hyperlink"/>
          </w:rPr>
          <w:t>https://doi.org/10.1016/j.ejphar.2022.175191</w:t>
        </w:r>
      </w:hyperlink>
      <w:r w:rsidRPr="00D274EE">
        <w:t>.</w:t>
      </w:r>
    </w:p>
    <w:p w14:paraId="08F360BD" w14:textId="77777777" w:rsidR="00622740" w:rsidRPr="00D274EE" w:rsidRDefault="00622740" w:rsidP="00A7696B">
      <w:pPr>
        <w:pStyle w:val="EndNoteBibliography"/>
        <w:spacing w:after="0"/>
        <w:ind w:left="720" w:hanging="720"/>
        <w:jc w:val="both"/>
      </w:pPr>
      <w:r w:rsidRPr="00D274EE">
        <w:t>15. Daina A, Michielin O, Zoete V. SwissADME: a free web tool to evaluate pharmacokinetics, drug-likeness and medicinal chemistry friendliness of small molecules. Scientific Reports 2017;</w:t>
      </w:r>
      <w:r w:rsidRPr="00D274EE">
        <w:rPr>
          <w:b/>
        </w:rPr>
        <w:t>7</w:t>
      </w:r>
      <w:r w:rsidRPr="00D274EE">
        <w:t>(1):42717 doi: 10.1038/srep42717.</w:t>
      </w:r>
    </w:p>
    <w:p w14:paraId="7BD2F9EA" w14:textId="77777777" w:rsidR="00622740" w:rsidRPr="00D274EE" w:rsidRDefault="00622740" w:rsidP="00A7696B">
      <w:pPr>
        <w:pStyle w:val="EndNoteBibliography"/>
        <w:spacing w:after="0"/>
        <w:ind w:left="720" w:hanging="720"/>
        <w:jc w:val="both"/>
      </w:pPr>
      <w:r w:rsidRPr="00D274EE">
        <w:t>16. Filimonov D, Lagunin A, Poroikov V. Prediction of activity spectra for substances using new local integrative descriptors. QSAR and Molecular Modelling in Rational Design of Bioactive Molecules. Esin Aki Sener, Ismail Yalcin Eds., Ankara (Turkey) 2005:98-99.</w:t>
      </w:r>
    </w:p>
    <w:p w14:paraId="67CA7C3E" w14:textId="77777777" w:rsidR="00622740" w:rsidRPr="00D274EE" w:rsidRDefault="00622740" w:rsidP="00A7696B">
      <w:pPr>
        <w:pStyle w:val="EndNoteBibliography"/>
        <w:spacing w:after="0"/>
        <w:ind w:left="720" w:hanging="720"/>
        <w:jc w:val="both"/>
      </w:pPr>
      <w:r w:rsidRPr="00D274EE">
        <w:t>17. Wu F, Zhou Y, Li L, et al. Computational Approaches in Preclinical Studies on Drug Discovery and Development. Frontiers in Chemistry 2020;</w:t>
      </w:r>
      <w:r w:rsidRPr="00D274EE">
        <w:rPr>
          <w:b/>
        </w:rPr>
        <w:t>Volume 8 - 2020</w:t>
      </w:r>
      <w:r w:rsidRPr="00D274EE">
        <w:t xml:space="preserve"> doi: 10.3389/fchem.2020.00726.</w:t>
      </w:r>
    </w:p>
    <w:p w14:paraId="5E0D487D" w14:textId="77777777" w:rsidR="00622740" w:rsidRPr="00D274EE" w:rsidRDefault="00622740" w:rsidP="00A7696B">
      <w:pPr>
        <w:pStyle w:val="EndNoteBibliography"/>
        <w:ind w:left="720" w:hanging="720"/>
        <w:jc w:val="both"/>
      </w:pPr>
      <w:r w:rsidRPr="00D274EE">
        <w:t>18. López-Blanco JR, Aliaga JI, Quintana-Ortí ES, Chacón P. iMODS: internal coordinates normal mode analysis server. Nucleic Acids Res 2014;</w:t>
      </w:r>
      <w:r w:rsidRPr="00D274EE">
        <w:rPr>
          <w:b/>
        </w:rPr>
        <w:t>42</w:t>
      </w:r>
      <w:r w:rsidRPr="00D274EE">
        <w:t>(Web Server issue):W271-6 doi: 10.1093/nar/gku339 [published Online First: 20140425].</w:t>
      </w:r>
    </w:p>
    <w:p w14:paraId="3EA2C7D1" w14:textId="77777777" w:rsidR="00617CE9" w:rsidRPr="009E0BBC" w:rsidRDefault="00622740" w:rsidP="00A7696B">
      <w:pPr>
        <w:tabs>
          <w:tab w:val="left" w:pos="1506"/>
        </w:tabs>
        <w:jc w:val="both"/>
        <w:rPr>
          <w:rStyle w:val="fontstyle01"/>
          <w:color w:val="auto"/>
        </w:rPr>
      </w:pPr>
      <w:r w:rsidRPr="005E0759">
        <w:rPr>
          <w:rFonts w:ascii="Times New Roman" w:hAnsi="Times New Roman" w:cs="Times New Roman"/>
        </w:rPr>
        <w:fldChar w:fldCharType="end"/>
      </w:r>
    </w:p>
    <w:sectPr w:rsidR="00617CE9" w:rsidRPr="009E0BBC">
      <w:headerReference w:type="even" r:id="rId64"/>
      <w:headerReference w:type="default" r:id="rId65"/>
      <w:footerReference w:type="even" r:id="rId66"/>
      <w:footerReference w:type="default" r:id="rId67"/>
      <w:headerReference w:type="first" r:id="rId68"/>
      <w:footerReference w:type="first" r:id="rId69"/>
      <w:type w:val="continuous"/>
      <w:pgSz w:w="11906" w:h="16838"/>
      <w:pgMar w:top="1022" w:right="1066" w:bottom="965" w:left="116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1FDA00" w14:textId="77777777" w:rsidR="000B6DBE" w:rsidRDefault="000B6DBE">
      <w:pPr>
        <w:spacing w:line="240" w:lineRule="auto"/>
      </w:pPr>
      <w:r>
        <w:separator/>
      </w:r>
    </w:p>
  </w:endnote>
  <w:endnote w:type="continuationSeparator" w:id="0">
    <w:p w14:paraId="558C0292" w14:textId="77777777" w:rsidR="000B6DBE" w:rsidRDefault="000B6DB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Franklin Gothic Book">
    <w:altName w:val="Times New Roman"/>
    <w:panose1 w:val="020B05030201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A2813" w14:textId="77777777" w:rsidR="00C028B2" w:rsidRDefault="00C028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5858B" w14:textId="77777777" w:rsidR="00622740" w:rsidRDefault="00622740">
    <w:pPr>
      <w:pStyle w:val="Footer"/>
    </w:pPr>
    <w:r>
      <w:rPr>
        <w:noProof/>
        <w:sz w:val="20"/>
      </w:rPr>
      <mc:AlternateContent>
        <mc:Choice Requires="wps">
          <w:drawing>
            <wp:anchor distT="0" distB="0" distL="114300" distR="114300" simplePos="0" relativeHeight="251653632" behindDoc="0" locked="0" layoutInCell="1" allowOverlap="1" wp14:anchorId="4FD999DF" wp14:editId="69F0DEDE">
              <wp:simplePos x="0" y="0"/>
              <wp:positionH relativeFrom="margin">
                <wp:posOffset>5335905</wp:posOffset>
              </wp:positionH>
              <wp:positionV relativeFrom="paragraph">
                <wp:posOffset>-31750</wp:posOffset>
              </wp:positionV>
              <wp:extent cx="800735" cy="179070"/>
              <wp:effectExtent l="0" t="0" r="0" b="0"/>
              <wp:wrapNone/>
              <wp:docPr id="1" name="Text Box 1"/>
              <wp:cNvGraphicFramePr/>
              <a:graphic xmlns:a="http://schemas.openxmlformats.org/drawingml/2006/main">
                <a:graphicData uri="http://schemas.microsoft.com/office/word/2010/wordprocessingShape">
                  <wps:wsp>
                    <wps:cNvSpPr txBox="1"/>
                    <wps:spPr>
                      <a:xfrm>
                        <a:off x="0" y="0"/>
                        <a:ext cx="800735" cy="179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A59085" w14:textId="77777777" w:rsidR="00622740" w:rsidRDefault="00622740">
                          <w:pPr>
                            <w:pStyle w:val="Footer"/>
                            <w:jc w:val="right"/>
                          </w:pPr>
                          <w:r>
                            <w:rPr>
                              <w:rFonts w:ascii="Times New Roman" w:hAnsi="Times New Roman" w:cs="Times New Roman"/>
                              <w:sz w:val="20"/>
                            </w:rPr>
                            <w:t xml:space="preserve">Page </w:t>
                          </w: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635F54">
                            <w:rPr>
                              <w:rFonts w:ascii="Times New Roman" w:hAnsi="Times New Roman" w:cs="Times New Roman"/>
                              <w:noProof/>
                              <w:sz w:val="20"/>
                            </w:rPr>
                            <w:t>20</w:t>
                          </w:r>
                          <w:r>
                            <w:rPr>
                              <w:rFonts w:ascii="Times New Roman" w:hAnsi="Times New Roman" w:cs="Times New Roman"/>
                              <w:sz w:val="20"/>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4FD999DF" id="_x0000_t202" coordsize="21600,21600" o:spt="202" path="m,l,21600r21600,l21600,xe">
              <v:stroke joinstyle="miter"/>
              <v:path gradientshapeok="t" o:connecttype="rect"/>
            </v:shapetype>
            <v:shape id="Text Box 1" o:spid="_x0000_s1032" type="#_x0000_t202" style="position:absolute;left:0;text-align:left;margin-left:420.15pt;margin-top:-2.5pt;width:63.05pt;height:14.1pt;z-index:25165363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" filled="f" stroked="f" strokeweight=".5pt">
              <v:textbox inset="0,0,0,0">
                <w:txbxContent>
                  <w:p w14:paraId="65A59085" w14:textId="77777777" w:rsidR="00622740" w:rsidRDefault="00622740">
                    <w:pPr>
                      <w:pStyle w:val="Footer"/>
                      <w:jc w:val="right"/>
                    </w:pPr>
                    <w:r>
                      <w:rPr>
                        <w:rFonts w:ascii="Times New Roman" w:hAnsi="Times New Roman" w:cs="Times New Roman"/>
                        <w:sz w:val="20"/>
                      </w:rPr>
                      <w:t xml:space="preserve">Page </w:t>
                    </w: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635F54">
                      <w:rPr>
                        <w:rFonts w:ascii="Times New Roman" w:hAnsi="Times New Roman" w:cs="Times New Roman"/>
                        <w:noProof/>
                        <w:sz w:val="20"/>
                      </w:rPr>
                      <w:t>20</w:t>
                    </w:r>
                    <w:r>
                      <w:rPr>
                        <w:rFonts w:ascii="Times New Roman" w:hAnsi="Times New Roman" w:cs="Times New Roman"/>
                        <w:sz w:val="20"/>
                      </w:rPr>
                      <w:fldChar w:fldCharType="end"/>
                    </w:r>
                  </w:p>
                </w:txbxContent>
              </v:textbox>
              <w10:wrap anchorx="margin"/>
            </v:shape>
          </w:pict>
        </mc:Fallback>
      </mc:AlternateContent>
    </w:r>
    <w:r>
      <w:rPr>
        <w:rFonts w:ascii="Times New Roman" w:hAnsi="Times New Roman" w:cs="Times New Roman"/>
        <w:sz w:val="20"/>
      </w:rPr>
      <w:t xml:space="preserve">Vol. 33 No.01 (2026): JPTCP (01-08)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889E0" w14:textId="37059814" w:rsidR="00622740" w:rsidRDefault="00622740">
    <w:pPr>
      <w:pStyle w:val="Footer"/>
    </w:pPr>
    <w:r>
      <w:rPr>
        <w:noProof/>
        <w:sz w:val="20"/>
      </w:rPr>
      <mc:AlternateContent>
        <mc:Choice Requires="wps">
          <w:drawing>
            <wp:anchor distT="0" distB="0" distL="114300" distR="114300" simplePos="0" relativeHeight="251664896" behindDoc="0" locked="0" layoutInCell="1" allowOverlap="1" wp14:anchorId="58A2E933" wp14:editId="7CD941B5">
              <wp:simplePos x="0" y="0"/>
              <wp:positionH relativeFrom="margin">
                <wp:posOffset>5349240</wp:posOffset>
              </wp:positionH>
              <wp:positionV relativeFrom="paragraph">
                <wp:posOffset>-25400</wp:posOffset>
              </wp:positionV>
              <wp:extent cx="800735" cy="179070"/>
              <wp:effectExtent l="0" t="0" r="0" b="0"/>
              <wp:wrapNone/>
              <wp:docPr id="3" name="Text Box 3"/>
              <wp:cNvGraphicFramePr/>
              <a:graphic xmlns:a="http://schemas.openxmlformats.org/drawingml/2006/main">
                <a:graphicData uri="http://schemas.microsoft.com/office/word/2010/wordprocessingShape">
                  <wps:wsp>
                    <wps:cNvSpPr txBox="1"/>
                    <wps:spPr>
                      <a:xfrm>
                        <a:off x="0" y="0"/>
                        <a:ext cx="800735" cy="17907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0A44E5" w14:textId="77777777" w:rsidR="00622740" w:rsidRDefault="00622740">
                          <w:pPr>
                            <w:pStyle w:val="Footer"/>
                            <w:jc w:val="right"/>
                          </w:pPr>
                          <w:r>
                            <w:rPr>
                              <w:rFonts w:ascii="Times New Roman" w:hAnsi="Times New Roman" w:cs="Times New Roman"/>
                              <w:sz w:val="20"/>
                            </w:rPr>
                            <w:t xml:space="preserve">Page </w:t>
                          </w: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635F54">
                            <w:rPr>
                              <w:rFonts w:ascii="Times New Roman" w:hAnsi="Times New Roman" w:cs="Times New Roman"/>
                              <w:noProof/>
                              <w:sz w:val="20"/>
                            </w:rPr>
                            <w:t>1</w:t>
                          </w:r>
                          <w:r>
                            <w:rPr>
                              <w:rFonts w:ascii="Times New Roman" w:hAnsi="Times New Roman" w:cs="Times New Roman"/>
                              <w:sz w:val="20"/>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type w14:anchorId="58A2E933" id="_x0000_t202" coordsize="21600,21600" o:spt="202" path="m,l,21600r21600,l21600,xe">
              <v:stroke joinstyle="miter"/>
              <v:path gradientshapeok="t" o:connecttype="rect"/>
            </v:shapetype>
            <v:shape id="Text Box 3" o:spid="_x0000_s1033" type="#_x0000_t202" style="position:absolute;left:0;text-align:left;margin-left:421.2pt;margin-top:-2pt;width:63.05pt;height:14.1pt;z-index:25166489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" filled="f" stroked="f" strokeweight=".5pt">
              <v:textbox inset="0,0,0,0">
                <w:txbxContent>
                  <w:p w14:paraId="510A44E5" w14:textId="77777777" w:rsidR="00622740" w:rsidRDefault="00622740">
                    <w:pPr>
                      <w:pStyle w:val="Footer"/>
                      <w:jc w:val="right"/>
                    </w:pPr>
                    <w:r>
                      <w:rPr>
                        <w:rFonts w:ascii="Times New Roman" w:hAnsi="Times New Roman" w:cs="Times New Roman"/>
                        <w:sz w:val="20"/>
                      </w:rPr>
                      <w:t xml:space="preserve">Page </w:t>
                    </w:r>
                    <w:r>
                      <w:rPr>
                        <w:rFonts w:ascii="Times New Roman" w:hAnsi="Times New Roman" w:cs="Times New Roman"/>
                        <w:sz w:val="20"/>
                      </w:rPr>
                      <w:fldChar w:fldCharType="begin"/>
                    </w:r>
                    <w:r>
                      <w:rPr>
                        <w:rFonts w:ascii="Times New Roman" w:hAnsi="Times New Roman" w:cs="Times New Roman"/>
                        <w:sz w:val="20"/>
                      </w:rPr>
                      <w:instrText xml:space="preserve"> PAGE  \* MERGEFORMAT </w:instrText>
                    </w:r>
                    <w:r>
                      <w:rPr>
                        <w:rFonts w:ascii="Times New Roman" w:hAnsi="Times New Roman" w:cs="Times New Roman"/>
                        <w:sz w:val="20"/>
                      </w:rPr>
                      <w:fldChar w:fldCharType="separate"/>
                    </w:r>
                    <w:r w:rsidR="00635F54">
                      <w:rPr>
                        <w:rFonts w:ascii="Times New Roman" w:hAnsi="Times New Roman" w:cs="Times New Roman"/>
                        <w:noProof/>
                        <w:sz w:val="20"/>
                      </w:rPr>
                      <w:t>1</w:t>
                    </w:r>
                    <w:r>
                      <w:rPr>
                        <w:rFonts w:ascii="Times New Roman" w:hAnsi="Times New Roman" w:cs="Times New Roman"/>
                        <w:sz w:val="20"/>
                      </w:rPr>
                      <w:fldChar w:fldCharType="end"/>
                    </w:r>
                  </w:p>
                </w:txbxContent>
              </v:textbox>
              <w10:wrap anchorx="margin"/>
            </v:shape>
          </w:pict>
        </mc:Fallback>
      </mc:AlternateContent>
    </w:r>
    <w:r>
      <w:rPr>
        <w:rFonts w:ascii="Times New Roman" w:hAnsi="Times New Roman" w:cs="Times New Roman"/>
        <w:sz w:val="20"/>
      </w:rPr>
      <w:t>Vol. 33 No.01 (202</w:t>
    </w:r>
    <w:r w:rsidR="00C028B2">
      <w:rPr>
        <w:rFonts w:ascii="Times New Roman" w:hAnsi="Times New Roman" w:cs="Times New Roman"/>
        <w:sz w:val="20"/>
      </w:rPr>
      <w:t>6</w:t>
    </w:r>
    <w:r>
      <w:rPr>
        <w:rFonts w:ascii="Times New Roman" w:hAnsi="Times New Roman" w:cs="Times New Roman"/>
        <w:sz w:val="20"/>
      </w:rPr>
      <w:t xml:space="preserve">): JPTCP (01-08) </w:t>
    </w:r>
    <w:r>
      <w:rPr>
        <w:noProof/>
      </w:rPr>
      <mc:AlternateContent>
        <mc:Choice Requires="wps">
          <w:drawing>
            <wp:anchor distT="0" distB="0" distL="114300" distR="114300" simplePos="0" relativeHeight="251659776" behindDoc="0" locked="0" layoutInCell="1" allowOverlap="1" wp14:anchorId="35BACA72" wp14:editId="59F53D79">
              <wp:simplePos x="0" y="0"/>
              <wp:positionH relativeFrom="margin">
                <wp:align>right</wp:align>
              </wp:positionH>
              <wp:positionV relativeFrom="paragraph">
                <wp:posOffset>0</wp:posOffset>
              </wp:positionV>
              <wp:extent cx="76200" cy="762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6200" cy="762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A47BBC" w14:textId="77777777" w:rsidR="00622740" w:rsidRDefault="00622740">
                          <w:pPr>
                            <w:pStyle w:val="Foote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w14:anchorId="35BACA72" id="_x0000_s1034" type="#_x0000_t202" style="position:absolute;left:0;text-align:left;margin-left:-45.2pt;margin-top:0;width:6pt;height:6pt;z-index:251659776;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" filled="f" stroked="f" strokeweight=".5pt">
              <v:textbox inset="0,0,0,0">
                <w:txbxContent>
                  <w:p w14:paraId="70A47BBC" w14:textId="77777777" w:rsidR="00622740" w:rsidRDefault="00622740">
                    <w:pPr>
                      <w:pStyle w:val="Footer"/>
                    </w:pP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E6092F" w14:textId="77777777" w:rsidR="000B6DBE" w:rsidRDefault="000B6DBE">
      <w:pPr>
        <w:spacing w:after="0"/>
      </w:pPr>
      <w:r>
        <w:separator/>
      </w:r>
    </w:p>
  </w:footnote>
  <w:footnote w:type="continuationSeparator" w:id="0">
    <w:p w14:paraId="3FE220E2" w14:textId="77777777" w:rsidR="000B6DBE" w:rsidRDefault="000B6DB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D6F24" w14:textId="77777777" w:rsidR="00C028B2" w:rsidRDefault="00C028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766B" w14:textId="77777777" w:rsidR="00622740" w:rsidRDefault="00622740">
    <w:pPr>
      <w:tabs>
        <w:tab w:val="left" w:pos="284"/>
      </w:tabs>
      <w:spacing w:after="0" w:line="240" w:lineRule="auto"/>
      <w:jc w:val="center"/>
      <w:rPr>
        <w:rFonts w:ascii="Times New Roman" w:eastAsia="Times New Roman" w:hAnsi="Times New Roman" w:cs="Times New Roman"/>
        <w:bCs/>
        <w:color w:val="000000" w:themeColor="text1"/>
        <w:sz w:val="20"/>
        <w:szCs w:val="20"/>
      </w:rPr>
    </w:pPr>
    <w:r>
      <w:rPr>
        <w:rFonts w:ascii="Times New Roman" w:eastAsia="Times New Roman" w:hAnsi="Times New Roman" w:cs="Times New Roman"/>
        <w:bCs/>
        <w:color w:val="000000" w:themeColor="text1"/>
        <w:sz w:val="20"/>
        <w:szCs w:val="20"/>
      </w:rPr>
      <w:t xml:space="preserve">Aldose reductase inhibitory potential of </w:t>
    </w:r>
    <w:proofErr w:type="spellStart"/>
    <w:r>
      <w:rPr>
        <w:rFonts w:ascii="Times New Roman" w:eastAsia="Times New Roman" w:hAnsi="Times New Roman" w:cs="Times New Roman"/>
        <w:bCs/>
        <w:color w:val="000000" w:themeColor="text1"/>
        <w:sz w:val="20"/>
        <w:szCs w:val="20"/>
      </w:rPr>
      <w:t>Patuletin</w:t>
    </w:r>
    <w:proofErr w:type="spellEnd"/>
    <w:r>
      <w:rPr>
        <w:rFonts w:ascii="Times New Roman" w:eastAsia="Times New Roman" w:hAnsi="Times New Roman" w:cs="Times New Roman"/>
        <w:bCs/>
        <w:color w:val="000000" w:themeColor="text1"/>
        <w:sz w:val="20"/>
        <w:szCs w:val="20"/>
      </w:rPr>
      <w:t>: A comprehensive in vitro analysis integrating ADMET, molecular docking, and MD studies for predicted upstream anticancer pathway</w:t>
    </w:r>
  </w:p>
  <w:p w14:paraId="36E99660" w14:textId="77777777" w:rsidR="00622740" w:rsidRDefault="00622740">
    <w:pPr>
      <w:tabs>
        <w:tab w:val="left" w:pos="284"/>
      </w:tabs>
      <w:spacing w:after="0" w:line="240" w:lineRule="auto"/>
      <w:jc w:val="center"/>
      <w:rPr>
        <w:rFonts w:ascii="Times New Roman" w:eastAsia="Times New Roman" w:hAnsi="Times New Roman" w:cs="Times New Roman"/>
        <w:bCs/>
        <w:color w:val="000000" w:themeColor="text1"/>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42D5" w14:textId="77777777" w:rsidR="00C028B2" w:rsidRDefault="00C028B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5016DE"/>
    <w:multiLevelType w:val="singleLevel"/>
    <w:tmpl w:val="505016DE"/>
    <w:lvl w:ilvl="0">
      <w:start w:val="1"/>
      <w:numFmt w:val="decimal"/>
      <w:lvlText w:val="%1."/>
      <w:lvlJc w:val="left"/>
      <w:pPr>
        <w:tabs>
          <w:tab w:val="left" w:pos="845"/>
        </w:tabs>
        <w:ind w:left="845" w:hanging="425"/>
      </w:pPr>
      <w:rPr>
        <w:rFonts w:hint="default"/>
      </w:rPr>
    </w:lvl>
  </w:abstractNum>
  <w:num w:numId="1" w16cid:durableId="935519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VerticalSpacing w:val="156"/>
  <w:displayHorizontalDrawingGridEvery w:val="0"/>
  <w:displayVerticalDrawingGridEvery w:val="2"/>
  <w:characterSpacingControl w:val="doNotCompress"/>
  <w:hdrShapeDefaults>
    <o:shapedefaults v:ext="edit" spidmax="2050"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157D7"/>
    <w:rsid w:val="000B6DBE"/>
    <w:rsid w:val="000C4526"/>
    <w:rsid w:val="00172A27"/>
    <w:rsid w:val="001D786C"/>
    <w:rsid w:val="00202897"/>
    <w:rsid w:val="00205A3D"/>
    <w:rsid w:val="002A081F"/>
    <w:rsid w:val="00377091"/>
    <w:rsid w:val="003A34BF"/>
    <w:rsid w:val="00416941"/>
    <w:rsid w:val="004861D9"/>
    <w:rsid w:val="00562B7B"/>
    <w:rsid w:val="00567C20"/>
    <w:rsid w:val="00597E59"/>
    <w:rsid w:val="005A678A"/>
    <w:rsid w:val="00617CE9"/>
    <w:rsid w:val="00622740"/>
    <w:rsid w:val="00635F54"/>
    <w:rsid w:val="0066767E"/>
    <w:rsid w:val="006A3E34"/>
    <w:rsid w:val="00707800"/>
    <w:rsid w:val="00805069"/>
    <w:rsid w:val="008106E7"/>
    <w:rsid w:val="00823B49"/>
    <w:rsid w:val="008F3BA7"/>
    <w:rsid w:val="0091055A"/>
    <w:rsid w:val="00910779"/>
    <w:rsid w:val="00936A02"/>
    <w:rsid w:val="00963F42"/>
    <w:rsid w:val="009E0BBC"/>
    <w:rsid w:val="009E5497"/>
    <w:rsid w:val="009F496D"/>
    <w:rsid w:val="00A7696B"/>
    <w:rsid w:val="00AA0A98"/>
    <w:rsid w:val="00AE5744"/>
    <w:rsid w:val="00B32527"/>
    <w:rsid w:val="00BA7BB9"/>
    <w:rsid w:val="00C028B2"/>
    <w:rsid w:val="00C17EF1"/>
    <w:rsid w:val="00C604D6"/>
    <w:rsid w:val="00CD0770"/>
    <w:rsid w:val="00D20B52"/>
    <w:rsid w:val="00D570BF"/>
    <w:rsid w:val="00E6548C"/>
    <w:rsid w:val="00E76F0C"/>
    <w:rsid w:val="00EA4707"/>
    <w:rsid w:val="00F04116"/>
    <w:rsid w:val="01D455B1"/>
    <w:rsid w:val="07542F11"/>
    <w:rsid w:val="11BB64C3"/>
    <w:rsid w:val="1D3D4708"/>
    <w:rsid w:val="2E7126C2"/>
    <w:rsid w:val="38173CDC"/>
    <w:rsid w:val="56915AC0"/>
    <w:rsid w:val="615E57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CF949AA"/>
  <w15:docId w15:val="{D1157B24-C5D8-4DA2-8AB6-6146D66BB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footer" w:uiPriority="99" w:unhideWhenUsed="1" w:qFormat="1"/>
    <w:lsdException w:name="caption" w:uiPriority="35" w:unhideWhenUsed="1" w:qFormat="1"/>
    <w:lsdException w:name="Title" w:qFormat="1"/>
    <w:lsdException w:name="Default Paragraph Font" w:semiHidden="1" w:qFormat="1"/>
    <w:lsdException w:name="Body Text" w:uiPriority="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60" w:line="278" w:lineRule="auto"/>
    </w:pPr>
    <w:rPr>
      <w:rFonts w:eastAsiaTheme="minorHAnsi"/>
      <w:kern w:val="2"/>
      <w:sz w:val="24"/>
      <w:szCs w:val="24"/>
      <w14:ligatures w14:val="standardContextual"/>
    </w:rPr>
  </w:style>
  <w:style w:type="paragraph" w:styleId="Heading1">
    <w:name w:val="heading 1"/>
    <w:basedOn w:val="Normal"/>
    <w:uiPriority w:val="9"/>
    <w:qFormat/>
    <w:pPr>
      <w:keepNext/>
      <w:keepLines/>
      <w:spacing w:before="240" w:after="0"/>
      <w:jc w:val="both"/>
      <w:outlineLvl w:val="0"/>
    </w:pPr>
    <w:rPr>
      <w:rFonts w:asciiTheme="majorHAnsi" w:eastAsiaTheme="majorEastAsia" w:hAnsiTheme="majorHAnsi" w:cstheme="majorBidi"/>
      <w:color w:val="2D53A0" w:themeColor="accent1" w:themeShade="BF"/>
      <w:sz w:val="32"/>
      <w:szCs w:val="32"/>
    </w:rPr>
  </w:style>
  <w:style w:type="paragraph" w:styleId="Heading2">
    <w:name w:val="heading 2"/>
    <w:basedOn w:val="Normal"/>
    <w:uiPriority w:val="9"/>
    <w:unhideWhenUsed/>
    <w:qFormat/>
    <w:pPr>
      <w:keepNext/>
      <w:keepLines/>
      <w:spacing w:before="40" w:after="0"/>
      <w:jc w:val="both"/>
      <w:outlineLvl w:val="1"/>
    </w:pPr>
    <w:rPr>
      <w:rFonts w:asciiTheme="majorHAnsi" w:eastAsiaTheme="majorEastAsia" w:hAnsiTheme="majorHAnsi" w:cstheme="majorBidi"/>
      <w:color w:val="2D53A0"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60"/>
      <w:jc w:val="both"/>
    </w:pPr>
  </w:style>
  <w:style w:type="paragraph" w:styleId="Caption">
    <w:name w:val="caption"/>
    <w:basedOn w:val="Normal"/>
    <w:next w:val="Normal"/>
    <w:uiPriority w:val="35"/>
    <w:unhideWhenUsed/>
    <w:qFormat/>
    <w:pPr>
      <w:spacing w:after="200" w:line="240" w:lineRule="auto"/>
    </w:pPr>
    <w:rPr>
      <w:i/>
      <w:iCs/>
      <w:color w:val="44546A" w:themeColor="text2"/>
      <w:sz w:val="18"/>
      <w:szCs w:val="18"/>
    </w:rPr>
  </w:style>
  <w:style w:type="paragraph" w:styleId="Footer">
    <w:name w:val="footer"/>
    <w:basedOn w:val="Normal"/>
    <w:uiPriority w:val="99"/>
    <w:unhideWhenUsed/>
    <w:qFormat/>
    <w:pPr>
      <w:tabs>
        <w:tab w:val="center" w:pos="4680"/>
        <w:tab w:val="right" w:pos="9360"/>
      </w:tabs>
      <w:spacing w:after="0" w:line="240" w:lineRule="auto"/>
      <w:jc w:val="both"/>
    </w:pPr>
  </w:style>
  <w:style w:type="paragraph" w:styleId="Header">
    <w:name w:val="header"/>
    <w:basedOn w:val="Normal"/>
    <w:uiPriority w:val="99"/>
    <w:unhideWhenUsed/>
    <w:qFormat/>
    <w:pPr>
      <w:tabs>
        <w:tab w:val="center" w:pos="4680"/>
        <w:tab w:val="right" w:pos="9360"/>
      </w:tabs>
      <w:spacing w:after="0" w:line="240" w:lineRule="auto"/>
      <w:jc w:val="both"/>
    </w:pPr>
  </w:style>
  <w:style w:type="character" w:styleId="Hyperlink">
    <w:name w:val="Hyperlink"/>
    <w:basedOn w:val="DefaultParagraphFont"/>
    <w:uiPriority w:val="99"/>
    <w:unhideWhenUsed/>
    <w:qFormat/>
    <w:rPr>
      <w:color w:val="0026E5" w:themeColor="hyperlink"/>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lang w:val="en-IN" w:eastAsia="en-IN"/>
    </w:rPr>
  </w:style>
  <w:style w:type="table" w:styleId="TableGrid">
    <w:name w:val="Table Grid"/>
    <w:basedOn w:val="TableNormal"/>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pPr>
      <w:spacing w:line="275" w:lineRule="exact"/>
      <w:ind w:left="107"/>
    </w:pPr>
  </w:style>
  <w:style w:type="character" w:customStyle="1" w:styleId="fontstyle01">
    <w:name w:val="fontstyle01"/>
    <w:basedOn w:val="DefaultParagraphFont"/>
    <w:qFormat/>
    <w:rPr>
      <w:rFonts w:ascii="Times New Roman" w:hAnsi="Times New Roman" w:cs="Times New Roman" w:hint="default"/>
      <w:color w:val="000000"/>
      <w:sz w:val="24"/>
      <w:szCs w:val="24"/>
    </w:rPr>
  </w:style>
  <w:style w:type="paragraph" w:styleId="ListParagraph">
    <w:name w:val="List Paragraph"/>
    <w:basedOn w:val="Normal"/>
    <w:uiPriority w:val="34"/>
    <w:qFormat/>
    <w:pPr>
      <w:spacing w:line="360" w:lineRule="auto"/>
      <w:ind w:left="720"/>
      <w:contextualSpacing/>
      <w:jc w:val="both"/>
    </w:pPr>
    <w:rPr>
      <w:rFonts w:ascii="Times New Roman" w:hAnsi="Times New Roman"/>
    </w:rPr>
  </w:style>
  <w:style w:type="paragraph" w:styleId="NoSpacing">
    <w:name w:val="No Spacing"/>
    <w:uiPriority w:val="1"/>
    <w:qFormat/>
    <w:rPr>
      <w:rFonts w:eastAsiaTheme="minorHAnsi"/>
      <w:sz w:val="22"/>
      <w:szCs w:val="22"/>
    </w:rPr>
  </w:style>
  <w:style w:type="character" w:customStyle="1" w:styleId="comma">
    <w:name w:val="comma"/>
    <w:basedOn w:val="DefaultParagraphFont"/>
    <w:qFormat/>
  </w:style>
  <w:style w:type="character" w:customStyle="1" w:styleId="authors-list-item">
    <w:name w:val="authors-list-item"/>
    <w:basedOn w:val="DefaultParagraphFont"/>
    <w:qFormat/>
  </w:style>
  <w:style w:type="character" w:customStyle="1" w:styleId="author-sup-separator">
    <w:name w:val="author-sup-separator"/>
    <w:basedOn w:val="DefaultParagraphFont"/>
    <w:qFormat/>
  </w:style>
  <w:style w:type="table" w:customStyle="1" w:styleId="PlainTable21">
    <w:name w:val="Plain Table 21"/>
    <w:basedOn w:val="Table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2">
    <w:name w:val="Plain Table 2"/>
    <w:basedOn w:val="TableNormal"/>
    <w:uiPriority w:val="42"/>
    <w:rsid w:val="00567C20"/>
    <w:rPr>
      <w:rFonts w:eastAsiaTheme="minorHAnsi"/>
      <w:kern w:val="2"/>
      <w:sz w:val="24"/>
      <w:szCs w:val="24"/>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EndNoteBibliography">
    <w:name w:val="EndNote Bibliography"/>
    <w:basedOn w:val="Normal"/>
    <w:link w:val="EndNoteBibliographyChar"/>
    <w:rsid w:val="00622740"/>
    <w:pPr>
      <w:spacing w:line="240" w:lineRule="auto"/>
    </w:pPr>
    <w:rPr>
      <w:rFonts w:ascii="Aptos" w:hAnsi="Aptos" w:cs="Calibri"/>
      <w:noProof/>
      <w:kern w:val="0"/>
      <w:sz w:val="22"/>
      <w:szCs w:val="22"/>
      <w14:ligatures w14:val="none"/>
    </w:rPr>
  </w:style>
  <w:style w:type="character" w:customStyle="1" w:styleId="EndNoteBibliographyChar">
    <w:name w:val="EndNote Bibliography Char"/>
    <w:basedOn w:val="DefaultParagraphFont"/>
    <w:link w:val="EndNoteBibliography"/>
    <w:rsid w:val="00622740"/>
    <w:rPr>
      <w:rFonts w:ascii="Aptos" w:eastAsiaTheme="minorHAnsi" w:hAnsi="Aptos" w:cs="Calibri"/>
      <w:noProo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zinc15.docking.org/orthologs/FAS_CHICK" TargetMode="External"/><Relationship Id="rId21" Type="http://schemas.openxmlformats.org/officeDocument/2006/relationships/hyperlink" Target="http://zinc15.docking.org/genes/AKR1C21" TargetMode="External"/><Relationship Id="rId42" Type="http://schemas.openxmlformats.org/officeDocument/2006/relationships/image" Target="media/image12.jpeg"/><Relationship Id="rId47" Type="http://schemas.openxmlformats.org/officeDocument/2006/relationships/image" Target="media/image17.jpeg"/><Relationship Id="rId63" Type="http://schemas.openxmlformats.org/officeDocument/2006/relationships/hyperlink" Target="https://doi.org/10.1016/j.ejphar.2022.175191" TargetMode="External"/><Relationship Id="rId68"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9" Type="http://schemas.openxmlformats.org/officeDocument/2006/relationships/hyperlink" Target="http://zinc15.docking.org/orthologs/DAPK1_HUMAN" TargetMode="External"/><Relationship Id="rId11" Type="http://schemas.openxmlformats.org/officeDocument/2006/relationships/image" Target="media/image2.jpeg"/><Relationship Id="rId24" Type="http://schemas.openxmlformats.org/officeDocument/2006/relationships/hyperlink" Target="http://zinc15.docking.org/genes/AKR1B1" TargetMode="External"/><Relationship Id="rId32" Type="http://schemas.openxmlformats.org/officeDocument/2006/relationships/hyperlink" Target="http://zinc15.docking.org/orthologs/ALDR_BOVIN" TargetMode="External"/><Relationship Id="rId37" Type="http://schemas.openxmlformats.org/officeDocument/2006/relationships/hyperlink" Target="http://zinc15.docking.org/genes/ALOX12/substances/?ecfp4_fp-tanimoto-28=COC1%3DC%28C2%3DC%28C%3DC1O%29OC%28%3DC%28C2%3DO%29O%29C3%3DCC%28%3DC%28C%3DC3%29O%29O%29O" TargetMode="External"/><Relationship Id="rId40" Type="http://schemas.openxmlformats.org/officeDocument/2006/relationships/hyperlink" Target="http://zinc15.docking.org/genes/AKR1B1/substances/?ecfp4_fp-tanimoto-28=COC1%3DC%28C2%3DC%28C%3DC1O%29OC%28%3DC%28C2%3DO%29O%29C3%3DCC%28%3DC%28C%3DC3%29O%29O%29O" TargetMode="External"/><Relationship Id="rId45" Type="http://schemas.openxmlformats.org/officeDocument/2006/relationships/image" Target="media/image15.jpeg"/><Relationship Id="rId53" Type="http://schemas.openxmlformats.org/officeDocument/2006/relationships/image" Target="media/image23.png"/><Relationship Id="rId58" Type="http://schemas.openxmlformats.org/officeDocument/2006/relationships/hyperlink" Target="http://zinc15.docking.org/genes/DAPK1/substances/?ecfp4_fp-tanimoto-28=COC1%3DC%28C2%3DC%28C%3DC1O%29OC%28%3DC%28C2%3DO%29O%29C3%3DCC%28%3DC%28C%3DC3%29O%29O%29O" TargetMode="External"/><Relationship Id="rId66" Type="http://schemas.openxmlformats.org/officeDocument/2006/relationships/footer" Target="footer1.xml"/><Relationship Id="rId5" Type="http://schemas.openxmlformats.org/officeDocument/2006/relationships/settings" Target="settings.xml"/><Relationship Id="rId61" Type="http://schemas.openxmlformats.org/officeDocument/2006/relationships/hyperlink" Target="https://doi.org/10.1093/ajcn/74.4.418" TargetMode="External"/><Relationship Id="rId19" Type="http://schemas.openxmlformats.org/officeDocument/2006/relationships/image" Target="media/image10.jpeg"/><Relationship Id="rId14" Type="http://schemas.openxmlformats.org/officeDocument/2006/relationships/image" Target="media/image5.png"/><Relationship Id="rId22" Type="http://schemas.openxmlformats.org/officeDocument/2006/relationships/hyperlink" Target="http://zinc15.docking.org/genes/AKR1C21/substances/?ecfp4_fp-tanimoto-28=COC1%3DC%28C2%3DC%28C%3DC1O%29OC%28%3DC%28C2%3DO%29O%29C3%3DCC%28%3DC%28C%3DC3%29O%29O%29O" TargetMode="External"/><Relationship Id="rId27" Type="http://schemas.openxmlformats.org/officeDocument/2006/relationships/hyperlink" Target="http://zinc15.docking.org/genes/FASN" TargetMode="External"/><Relationship Id="rId30" Type="http://schemas.openxmlformats.org/officeDocument/2006/relationships/hyperlink" Target="http://zinc15.docking.org/genes/DAPK1" TargetMode="External"/><Relationship Id="rId35" Type="http://schemas.openxmlformats.org/officeDocument/2006/relationships/hyperlink" Target="http://zinc15.docking.org/orthologs/LOX12_HUMAN" TargetMode="External"/><Relationship Id="rId43" Type="http://schemas.openxmlformats.org/officeDocument/2006/relationships/image" Target="media/image13.jpeg"/><Relationship Id="rId48" Type="http://schemas.openxmlformats.org/officeDocument/2006/relationships/image" Target="media/image18.jpeg"/><Relationship Id="rId56" Type="http://schemas.openxmlformats.org/officeDocument/2006/relationships/hyperlink" Target="http://zinc15.docking.org/genes/AKR1C21/substances/?ecfp4_fp-tanimoto-28=COC1%3DC%28C2%3DC%28C%3DC1O%29OC%28%3DC%28C2%3DO%29O%29C3%3DCC%28%3DC%28C%3DC3%29O%29O%29O"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21.jpeg"/><Relationship Id="rId3" Type="http://schemas.openxmlformats.org/officeDocument/2006/relationships/numbering" Target="numbering.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yperlink" Target="http://zinc15.docking.org/genes/AKR1B1/substances/?ecfp4_fp-tanimoto-28=COC1%3DC%28C2%3DC%28C%3DC1O%29OC%28%3DC%28C2%3DO%29O%29C3%3DCC%28%3DC%28C%3DC3%29O%29O%29O" TargetMode="External"/><Relationship Id="rId33" Type="http://schemas.openxmlformats.org/officeDocument/2006/relationships/hyperlink" Target="http://zinc15.docking.org/genes/AKR1B1" TargetMode="External"/><Relationship Id="rId38" Type="http://schemas.openxmlformats.org/officeDocument/2006/relationships/hyperlink" Target="http://zinc15.docking.org/orthologs/ALDR_HUMAN" TargetMode="External"/><Relationship Id="rId46" Type="http://schemas.openxmlformats.org/officeDocument/2006/relationships/image" Target="media/image16.jpeg"/><Relationship Id="rId59" Type="http://schemas.openxmlformats.org/officeDocument/2006/relationships/hyperlink" Target="http://zinc15.docking.org/genes/AKR1B1/substances/?ecfp4_fp-tanimoto-28=COC1%3DC%28C2%3DC%28C%3DC1O%29OC%28%3DC%28C2%3DO%29O%29C3%3DCC%28%3DC%28C%3DC3%29O%29O%29O" TargetMode="External"/><Relationship Id="rId67" Type="http://schemas.openxmlformats.org/officeDocument/2006/relationships/footer" Target="footer2.xml"/><Relationship Id="rId20" Type="http://schemas.openxmlformats.org/officeDocument/2006/relationships/hyperlink" Target="http://zinc15.docking.org/orthologs/AK1CL_MOUSE" TargetMode="External"/><Relationship Id="rId41" Type="http://schemas.openxmlformats.org/officeDocument/2006/relationships/image" Target="media/image11.jpeg"/><Relationship Id="rId54" Type="http://schemas.openxmlformats.org/officeDocument/2006/relationships/image" Target="media/image24.png"/><Relationship Id="rId62" Type="http://schemas.openxmlformats.org/officeDocument/2006/relationships/hyperlink" Target="https://doi.org/10.1016/j.bioorg.2025.108788"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yperlink" Target="http://zinc15.docking.org/orthologs/ALDR_RAT" TargetMode="External"/><Relationship Id="rId28" Type="http://schemas.openxmlformats.org/officeDocument/2006/relationships/hyperlink" Target="http://zinc15.docking.org/genes/FASN/substances/?ecfp4_fp-tanimoto-28=COC1%3DC%28C2%3DC%28C%3DC1O%29OC%28%3DC%28C2%3DO%29O%29C3%3DCC%28%3DC%28C%3DC3%29O%29O%29O" TargetMode="External"/><Relationship Id="rId36" Type="http://schemas.openxmlformats.org/officeDocument/2006/relationships/hyperlink" Target="http://zinc15.docking.org/genes/ALOX12" TargetMode="External"/><Relationship Id="rId49" Type="http://schemas.openxmlformats.org/officeDocument/2006/relationships/image" Target="media/image19.jpeg"/><Relationship Id="rId57" Type="http://schemas.openxmlformats.org/officeDocument/2006/relationships/hyperlink" Target="http://zinc15.docking.org/genes/FASN/substances/?ecfp4_fp-tanimoto-28=COC1%3DC%28C2%3DC%28C%3DC1O%29OC%28%3DC%28C2%3DO%29O%29C3%3DCC%28%3DC%28C%3DC3%29O%29O%29O" TargetMode="External"/><Relationship Id="rId10" Type="http://schemas.openxmlformats.org/officeDocument/2006/relationships/hyperlink" Target="mailto:mati.rehman@aku.edu" TargetMode="External"/><Relationship Id="rId31" Type="http://schemas.openxmlformats.org/officeDocument/2006/relationships/hyperlink" Target="http://zinc15.docking.org/genes/DAPK1/substances/?ecfp4_fp-tanimoto-28=COC1%3DC%28C2%3DC%28C%3DC1O%29OC%28%3DC%28C2%3DO%29O%29C3%3DCC%28%3DC%28C%3DC3%29O%29O%29O" TargetMode="External"/><Relationship Id="rId44" Type="http://schemas.openxmlformats.org/officeDocument/2006/relationships/image" Target="media/image14.jpeg"/><Relationship Id="rId52" Type="http://schemas.openxmlformats.org/officeDocument/2006/relationships/image" Target="media/image22.png"/><Relationship Id="rId60" Type="http://schemas.openxmlformats.org/officeDocument/2006/relationships/hyperlink" Target="http://zinc15.docking.org/genes/ALOX12/substances/?ecfp4_fp-tanimoto-28=COC1%3DC%28C2%3DC%28C%3DC1O%29OC%28%3DC%28C2%3DO%29O%29C3%3DCC%28%3DC%28C%3DC3%29O%29O%29O" TargetMode="External"/><Relationship Id="rId65"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zinc15.docking.org/genes/AKR1B1" TargetMode="External"/><Relationship Id="rId34" Type="http://schemas.openxmlformats.org/officeDocument/2006/relationships/hyperlink" Target="http://zinc15.docking.org/genes/AKR1B1/substances/?ecfp4_fp-tanimoto-28=COC1%3DC%28C2%3DC%28C%3DC1O%29OC%28%3DC%28C2%3DO%29O%29C3%3DCC%28%3DC%28C%3DC3%29O%29O%29O" TargetMode="External"/><Relationship Id="rId50" Type="http://schemas.openxmlformats.org/officeDocument/2006/relationships/image" Target="media/image20.jpeg"/><Relationship Id="rId55" Type="http://schemas.openxmlformats.org/officeDocument/2006/relationships/image" Target="media/image25.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D8EACB2-5838-4D0F-B93C-6C81BBF411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10796</Words>
  <Characters>61539</Characters>
  <Application>Microsoft Office Word</Application>
  <DocSecurity>0</DocSecurity>
  <Lines>512</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publi</dc:creator>
  <cp:lastModifiedBy>Publication Script</cp:lastModifiedBy>
  <cp:revision>2</cp:revision>
  <dcterms:created xsi:type="dcterms:W3CDTF">2026-07-17T06:06:00Z</dcterms:created>
  <dcterms:modified xsi:type="dcterms:W3CDTF">2026-07-17T06:06:00Z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1033-12.1.0.27455</vt:lpwstr>
  </property>
  <property fmtid="{D5CDD505-2E9C-101B-9397-08002B2CF9AE}" pid="3" name="ICV">
    <vt:lpwstr>79326F817F8D41DAB723581160DE8672_13</vt:lpwstr>
  </property>
  <property fmtid="{D5CDD505-2E9C-101B-9397-08002B2CF9AE}" pid="4" name="KSOTemplateDocerSaveRecord">
    <vt:lpwstr>eyJoZGlkIjoiNWE2YzY3NGVmZDk0MThiZDc5NThhYjEwZDNmY2RjMGYifQ==</vt:lpwstr>
  </property>
</Properties>
</file>