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5B50" w14:textId="77777777" w:rsidR="004C2948" w:rsidRPr="00D12D51" w:rsidRDefault="004C2948" w:rsidP="004C2948">
      <w:pPr>
        <w:pStyle w:val="Header"/>
        <w:tabs>
          <w:tab w:val="left" w:pos="426"/>
          <w:tab w:val="left" w:pos="567"/>
        </w:tabs>
        <w:ind w:right="36"/>
        <w:rPr>
          <w:rFonts w:ascii="Franklin Gothic Book" w:hAnsi="Franklin Gothic Book"/>
          <w:b/>
          <w:bCs/>
          <w:color w:val="2E74B5"/>
          <w:sz w:val="76"/>
          <w:szCs w:val="76"/>
        </w:rPr>
      </w:pPr>
      <w:r w:rsidRPr="00D12D51">
        <w:rPr>
          <w:rFonts w:ascii="Franklin Gothic Book" w:hAnsi="Franklin Gothic Book"/>
          <w:b/>
          <w:bCs/>
          <w:noProof/>
          <w:color w:val="2E74B5"/>
          <w:sz w:val="52"/>
          <w:szCs w:val="52"/>
        </w:rPr>
        <w:drawing>
          <wp:anchor distT="0" distB="0" distL="114300" distR="114300" simplePos="0" relativeHeight="251659264" behindDoc="0" locked="0" layoutInCell="1" allowOverlap="0" wp14:anchorId="5E13AAC2" wp14:editId="338ABC7A">
            <wp:simplePos x="0" y="0"/>
            <wp:positionH relativeFrom="margin">
              <wp:align>left</wp:align>
            </wp:positionH>
            <wp:positionV relativeFrom="margin">
              <wp:align>top</wp:align>
            </wp:positionV>
            <wp:extent cx="939800" cy="927100"/>
            <wp:effectExtent l="0" t="0" r="0" b="6350"/>
            <wp:wrapSquare wrapText="bothSides"/>
            <wp:docPr id="82" name="Picture 82" descr="A blue circle with a dna symbol&#10;&#10;Description automatically generated"/>
            <wp:cNvGraphicFramePr/>
            <a:graphic xmlns:a="http://schemas.openxmlformats.org/drawingml/2006/main">
              <a:graphicData uri="http://schemas.openxmlformats.org/drawingml/2006/picture">
                <pic:pic xmlns:pic="http://schemas.openxmlformats.org/drawingml/2006/picture">
                  <pic:nvPicPr>
                    <pic:cNvPr id="82" name="Picture 82" descr="A blue circle with a dna symbol&#10;&#10;Description automatically generated"/>
                    <pic:cNvPicPr/>
                  </pic:nvPicPr>
                  <pic:blipFill>
                    <a:blip r:embed="rId7"/>
                    <a:stretch>
                      <a:fillRect/>
                    </a:stretch>
                  </pic:blipFill>
                  <pic:spPr>
                    <a:xfrm>
                      <a:off x="0" y="0"/>
                      <a:ext cx="939800" cy="927100"/>
                    </a:xfrm>
                    <a:prstGeom prst="rect">
                      <a:avLst/>
                    </a:prstGeom>
                  </pic:spPr>
                </pic:pic>
              </a:graphicData>
            </a:graphic>
            <wp14:sizeRelH relativeFrom="margin">
              <wp14:pctWidth>0</wp14:pctWidth>
            </wp14:sizeRelH>
            <wp14:sizeRelV relativeFrom="margin">
              <wp14:pctHeight>0</wp14:pctHeight>
            </wp14:sizeRelV>
          </wp:anchor>
        </w:drawing>
      </w:r>
      <w:r w:rsidRPr="00D12D51">
        <w:rPr>
          <w:rFonts w:ascii="Franklin Gothic Book" w:hAnsi="Franklin Gothic Book"/>
          <w:b/>
          <w:color w:val="2E74B5"/>
          <w:sz w:val="52"/>
          <w:szCs w:val="52"/>
        </w:rPr>
        <w:t>Journal of Population Therapeutics &amp; Clinical Pharmacology</w:t>
      </w:r>
    </w:p>
    <w:p w14:paraId="04ABCA2F" w14:textId="77777777" w:rsidR="004C2948" w:rsidRPr="00D12D51" w:rsidRDefault="004C2948" w:rsidP="004C2948">
      <w:pPr>
        <w:tabs>
          <w:tab w:val="left" w:pos="426"/>
          <w:tab w:val="left" w:pos="567"/>
        </w:tabs>
        <w:spacing w:after="0" w:line="240" w:lineRule="auto"/>
        <w:ind w:right="36"/>
        <w:rPr>
          <w:rFonts w:ascii="Palatino Linotype" w:eastAsia="Arial" w:hAnsi="Palatino Linotype"/>
          <w:b/>
          <w:color w:val="000000" w:themeColor="text1"/>
          <w:sz w:val="20"/>
          <w:szCs w:val="20"/>
        </w:rPr>
      </w:pPr>
    </w:p>
    <w:p w14:paraId="4D781071" w14:textId="77777777" w:rsidR="004C2948" w:rsidRPr="007645CA" w:rsidRDefault="004C2948" w:rsidP="004C2948">
      <w:pPr>
        <w:tabs>
          <w:tab w:val="left" w:pos="426"/>
          <w:tab w:val="left" w:pos="567"/>
        </w:tabs>
        <w:spacing w:after="0" w:line="240" w:lineRule="auto"/>
        <w:ind w:right="36"/>
        <w:jc w:val="right"/>
        <w:rPr>
          <w:rFonts w:ascii="Palatino Linotype" w:eastAsia="Arial" w:hAnsi="Palatino Linotype"/>
          <w:b/>
          <w:color w:val="000000" w:themeColor="text1"/>
          <w:sz w:val="20"/>
          <w:szCs w:val="20"/>
        </w:rPr>
      </w:pPr>
      <w:r w:rsidRPr="007645CA">
        <w:rPr>
          <w:rFonts w:ascii="Palatino Linotype" w:eastAsia="Arial" w:hAnsi="Palatino Linotype"/>
          <w:b/>
          <w:color w:val="000000" w:themeColor="text1"/>
          <w:sz w:val="20"/>
          <w:szCs w:val="20"/>
        </w:rPr>
        <w:t>RESEARCH ARTICLE</w:t>
      </w:r>
    </w:p>
    <w:p w14:paraId="121B8EB4" w14:textId="11ABF618" w:rsidR="004C2948" w:rsidRPr="007645CA" w:rsidRDefault="004C2948" w:rsidP="004C2948">
      <w:pPr>
        <w:tabs>
          <w:tab w:val="left" w:pos="426"/>
          <w:tab w:val="left" w:pos="567"/>
          <w:tab w:val="right" w:pos="9639"/>
        </w:tabs>
        <w:spacing w:after="0" w:line="240" w:lineRule="auto"/>
        <w:ind w:right="36"/>
        <w:jc w:val="right"/>
        <w:rPr>
          <w:rFonts w:ascii="Palatino Linotype" w:hAnsi="Palatino Linotype"/>
          <w:b/>
          <w:color w:val="000000" w:themeColor="text1"/>
          <w:sz w:val="20"/>
          <w:szCs w:val="20"/>
        </w:rPr>
      </w:pPr>
      <w:r w:rsidRPr="007645CA">
        <w:rPr>
          <w:rFonts w:ascii="Palatino Linotype" w:eastAsia="Arial" w:hAnsi="Palatino Linotype"/>
          <w:b/>
          <w:color w:val="000000" w:themeColor="text1"/>
          <w:sz w:val="20"/>
          <w:szCs w:val="20"/>
        </w:rPr>
        <w:t xml:space="preserve">DOI: </w:t>
      </w:r>
      <w:r w:rsidR="007645CA" w:rsidRPr="007645CA">
        <w:rPr>
          <w:rFonts w:ascii="Palatino Linotype" w:hAnsi="Palatino Linotype"/>
          <w:b/>
          <w:color w:val="000000" w:themeColor="text1"/>
          <w:sz w:val="20"/>
          <w:szCs w:val="20"/>
        </w:rPr>
        <w:t>10.53555/m0vzc061</w:t>
      </w:r>
    </w:p>
    <w:p w14:paraId="463E4617" w14:textId="77777777" w:rsidR="004C2948" w:rsidRPr="00087918" w:rsidRDefault="004C2948" w:rsidP="004C2948">
      <w:pPr>
        <w:spacing w:after="0" w:line="240" w:lineRule="auto"/>
        <w:jc w:val="center"/>
        <w:rPr>
          <w:rFonts w:ascii="Times New Roman" w:hAnsi="Times New Roman" w:cs="Times New Roman"/>
          <w:b/>
          <w:bCs/>
          <w:sz w:val="20"/>
          <w:szCs w:val="20"/>
        </w:rPr>
      </w:pPr>
    </w:p>
    <w:p w14:paraId="5A1FA488" w14:textId="34122200" w:rsidR="006E7B33" w:rsidRPr="004C2948" w:rsidRDefault="004C2948" w:rsidP="004C2948">
      <w:pPr>
        <w:spacing w:after="0" w:line="240" w:lineRule="auto"/>
        <w:ind w:right="33"/>
        <w:jc w:val="center"/>
        <w:rPr>
          <w:rFonts w:ascii="Times New Roman" w:hAnsi="Times New Roman" w:cs="Times New Roman"/>
          <w:b/>
          <w:bCs/>
          <w:sz w:val="32"/>
          <w:szCs w:val="32"/>
        </w:rPr>
      </w:pPr>
      <w:r w:rsidRPr="004C2948">
        <w:rPr>
          <w:rFonts w:ascii="Times New Roman" w:hAnsi="Times New Roman" w:cs="Times New Roman"/>
          <w:b/>
          <w:bCs/>
          <w:sz w:val="32"/>
          <w:szCs w:val="32"/>
        </w:rPr>
        <w:t>HEMATOLOGICAL PARAMETERS AS PREDICTORS OF SEVERITY IN COMMUNITY-ACQUIRED PNEUMONIA: A CASE-CONTROL STUDY</w:t>
      </w:r>
    </w:p>
    <w:p w14:paraId="6C64A01C" w14:textId="77777777" w:rsidR="004C2948" w:rsidRDefault="004C2948" w:rsidP="004C2948">
      <w:pPr>
        <w:spacing w:after="0" w:line="240" w:lineRule="auto"/>
        <w:ind w:right="33"/>
        <w:jc w:val="center"/>
        <w:rPr>
          <w:rFonts w:ascii="Times New Roman" w:hAnsi="Times New Roman" w:cs="Times New Roman"/>
          <w:b/>
          <w:bCs/>
          <w:szCs w:val="24"/>
        </w:rPr>
      </w:pPr>
    </w:p>
    <w:p w14:paraId="0AF7EC79" w14:textId="7AD4ABBB" w:rsidR="006E7B33" w:rsidRPr="004C2948" w:rsidRDefault="00000000" w:rsidP="004C2948">
      <w:pPr>
        <w:spacing w:after="0" w:line="240" w:lineRule="auto"/>
        <w:ind w:right="33"/>
        <w:jc w:val="center"/>
        <w:rPr>
          <w:rFonts w:ascii="Times New Roman" w:hAnsi="Times New Roman" w:cs="Times New Roman"/>
          <w:b/>
          <w:bCs/>
          <w:szCs w:val="24"/>
        </w:rPr>
      </w:pPr>
      <w:r w:rsidRPr="004C2948">
        <w:rPr>
          <w:rFonts w:ascii="Times New Roman" w:hAnsi="Times New Roman" w:cs="Times New Roman"/>
          <w:b/>
          <w:bCs/>
          <w:szCs w:val="24"/>
        </w:rPr>
        <w:t>Dr. Jignasa J. Mansuriya</w:t>
      </w:r>
      <w:r w:rsidRPr="004C2948">
        <w:rPr>
          <w:rFonts w:ascii="Times New Roman" w:hAnsi="Times New Roman" w:cs="Times New Roman"/>
          <w:b/>
          <w:bCs/>
          <w:szCs w:val="24"/>
          <w:vertAlign w:val="superscript"/>
        </w:rPr>
        <w:t>1</w:t>
      </w:r>
      <w:r w:rsidRPr="004C2948">
        <w:rPr>
          <w:rFonts w:ascii="Times New Roman" w:hAnsi="Times New Roman" w:cs="Times New Roman"/>
          <w:b/>
          <w:bCs/>
          <w:szCs w:val="24"/>
        </w:rPr>
        <w:t>, Dr. Jaimin A. Mansuriya</w:t>
      </w:r>
      <w:r w:rsidRPr="004C2948">
        <w:rPr>
          <w:rFonts w:ascii="Times New Roman" w:hAnsi="Times New Roman" w:cs="Times New Roman"/>
          <w:b/>
          <w:bCs/>
          <w:szCs w:val="24"/>
          <w:vertAlign w:val="superscript"/>
        </w:rPr>
        <w:t>2</w:t>
      </w:r>
      <w:r w:rsidR="004C2948">
        <w:rPr>
          <w:rFonts w:ascii="Times New Roman" w:hAnsi="Times New Roman" w:cs="Times New Roman"/>
          <w:b/>
          <w:bCs/>
          <w:szCs w:val="24"/>
          <w:vertAlign w:val="superscript"/>
        </w:rPr>
        <w:t>*</w:t>
      </w:r>
      <w:r w:rsidRPr="004C2948">
        <w:rPr>
          <w:rFonts w:ascii="Times New Roman" w:hAnsi="Times New Roman" w:cs="Times New Roman"/>
          <w:b/>
          <w:bCs/>
          <w:szCs w:val="24"/>
        </w:rPr>
        <w:t>, Mr. Alok Pritam</w:t>
      </w:r>
      <w:r w:rsidRPr="004C2948">
        <w:rPr>
          <w:rFonts w:ascii="Times New Roman" w:hAnsi="Times New Roman" w:cs="Times New Roman"/>
          <w:b/>
          <w:bCs/>
          <w:szCs w:val="24"/>
          <w:vertAlign w:val="superscript"/>
        </w:rPr>
        <w:t>3</w:t>
      </w:r>
    </w:p>
    <w:p w14:paraId="42BFC06F" w14:textId="77777777" w:rsidR="004C2948" w:rsidRDefault="004C2948" w:rsidP="004C2948">
      <w:pPr>
        <w:spacing w:after="0" w:line="240" w:lineRule="auto"/>
        <w:ind w:right="33"/>
        <w:jc w:val="center"/>
        <w:rPr>
          <w:rFonts w:ascii="Times New Roman" w:eastAsia="Times New Roman" w:hAnsi="Times New Roman" w:cs="Times New Roman"/>
          <w:color w:val="000000"/>
          <w:szCs w:val="24"/>
          <w:vertAlign w:val="superscript"/>
        </w:rPr>
      </w:pPr>
    </w:p>
    <w:p w14:paraId="6437831F" w14:textId="6B5F5153" w:rsidR="006E7B33" w:rsidRPr="004C2948" w:rsidRDefault="00000000" w:rsidP="004C2948">
      <w:pPr>
        <w:spacing w:after="0" w:line="240" w:lineRule="auto"/>
        <w:ind w:right="33"/>
        <w:jc w:val="center"/>
        <w:rPr>
          <w:rFonts w:ascii="Times New Roman" w:hAnsi="Times New Roman" w:cs="Times New Roman"/>
          <w:bCs/>
          <w:szCs w:val="24"/>
        </w:rPr>
      </w:pPr>
      <w:r w:rsidRPr="004C2948">
        <w:rPr>
          <w:rFonts w:ascii="Times New Roman" w:eastAsia="Times New Roman" w:hAnsi="Times New Roman" w:cs="Times New Roman"/>
          <w:color w:val="000000"/>
          <w:szCs w:val="24"/>
          <w:vertAlign w:val="superscript"/>
        </w:rPr>
        <w:t>1</w:t>
      </w:r>
      <w:r w:rsidRPr="004C2948">
        <w:rPr>
          <w:rFonts w:ascii="Times New Roman" w:eastAsia="Times New Roman" w:hAnsi="Times New Roman" w:cs="Times New Roman"/>
          <w:color w:val="000000"/>
          <w:szCs w:val="24"/>
        </w:rPr>
        <w:t>Associate Professor, Department of Pathology, SGRRIM&amp;HS, Dehradun, India</w:t>
      </w:r>
    </w:p>
    <w:p w14:paraId="40AE19B3" w14:textId="4BCD1D6B" w:rsidR="006E7B33" w:rsidRPr="004C2948" w:rsidRDefault="00000000" w:rsidP="004C2948">
      <w:pPr>
        <w:spacing w:after="0" w:line="240" w:lineRule="auto"/>
        <w:ind w:right="33"/>
        <w:jc w:val="center"/>
        <w:rPr>
          <w:rFonts w:ascii="Times New Roman" w:hAnsi="Times New Roman" w:cs="Times New Roman"/>
          <w:bCs/>
          <w:szCs w:val="24"/>
        </w:rPr>
      </w:pPr>
      <w:r w:rsidRPr="004C2948">
        <w:rPr>
          <w:rFonts w:ascii="Times New Roman" w:eastAsia="Times New Roman" w:hAnsi="Times New Roman" w:cs="Times New Roman"/>
          <w:color w:val="000000"/>
          <w:szCs w:val="24"/>
          <w:vertAlign w:val="superscript"/>
        </w:rPr>
        <w:t>2</w:t>
      </w:r>
      <w:r w:rsidR="004C2948">
        <w:rPr>
          <w:rFonts w:ascii="Times New Roman" w:eastAsia="Times New Roman" w:hAnsi="Times New Roman" w:cs="Times New Roman"/>
          <w:color w:val="000000"/>
          <w:szCs w:val="24"/>
          <w:vertAlign w:val="superscript"/>
        </w:rPr>
        <w:t>*</w:t>
      </w:r>
      <w:r w:rsidRPr="004C2948">
        <w:rPr>
          <w:rFonts w:ascii="Times New Roman" w:eastAsia="Times New Roman" w:hAnsi="Times New Roman" w:cs="Times New Roman"/>
          <w:color w:val="000000"/>
          <w:szCs w:val="24"/>
        </w:rPr>
        <w:t>Associate Professor, Department of Pulmonary Medicine, SGRRIM&amp;HS, Dehradun, India</w:t>
      </w:r>
    </w:p>
    <w:p w14:paraId="721CAEE8" w14:textId="77777777" w:rsidR="006E7B33" w:rsidRPr="004C2948" w:rsidRDefault="00000000" w:rsidP="004C2948">
      <w:pPr>
        <w:spacing w:after="0" w:line="240" w:lineRule="auto"/>
        <w:ind w:right="33"/>
        <w:jc w:val="center"/>
        <w:rPr>
          <w:rFonts w:ascii="Times New Roman" w:hAnsi="Times New Roman" w:cs="Times New Roman"/>
          <w:bCs/>
          <w:szCs w:val="24"/>
        </w:rPr>
      </w:pPr>
      <w:r w:rsidRPr="004C2948">
        <w:rPr>
          <w:rFonts w:ascii="Times New Roman" w:hAnsi="Times New Roman" w:cs="Times New Roman"/>
          <w:bCs/>
          <w:szCs w:val="24"/>
          <w:vertAlign w:val="superscript"/>
        </w:rPr>
        <w:t>3</w:t>
      </w:r>
      <w:r w:rsidRPr="004C2948">
        <w:rPr>
          <w:rFonts w:ascii="Times New Roman" w:hAnsi="Times New Roman" w:cs="Times New Roman"/>
          <w:bCs/>
          <w:szCs w:val="24"/>
        </w:rPr>
        <w:t>Statistician Cum Tutor, Department of Community Medicine, Lord Buddha Koshi Medical College &amp; Hospital, Saharsa, Bihar, India</w:t>
      </w:r>
    </w:p>
    <w:p w14:paraId="5419F19D" w14:textId="77777777" w:rsidR="004C2948" w:rsidRDefault="004C2948" w:rsidP="004C2948">
      <w:pPr>
        <w:spacing w:after="0" w:line="240" w:lineRule="auto"/>
        <w:ind w:right="33"/>
        <w:jc w:val="center"/>
        <w:rPr>
          <w:rFonts w:ascii="Times New Roman" w:eastAsia="Times New Roman" w:hAnsi="Times New Roman" w:cs="Times New Roman"/>
          <w:b/>
          <w:color w:val="000000"/>
          <w:szCs w:val="24"/>
        </w:rPr>
      </w:pPr>
    </w:p>
    <w:p w14:paraId="516EF40A" w14:textId="02570867" w:rsidR="006E7B33" w:rsidRPr="004C2948" w:rsidRDefault="004C2948" w:rsidP="004C2948">
      <w:pPr>
        <w:spacing w:after="0" w:line="240" w:lineRule="auto"/>
        <w:ind w:right="33"/>
        <w:jc w:val="center"/>
        <w:rPr>
          <w:rFonts w:ascii="Times New Roman" w:hAnsi="Times New Roman" w:cs="Times New Roman"/>
          <w:szCs w:val="24"/>
          <w:vertAlign w:val="superscript"/>
        </w:rPr>
      </w:pPr>
      <w:r>
        <w:rPr>
          <w:rFonts w:ascii="Times New Roman" w:eastAsia="Times New Roman" w:hAnsi="Times New Roman" w:cs="Times New Roman"/>
          <w:b/>
          <w:color w:val="000000"/>
          <w:szCs w:val="24"/>
        </w:rPr>
        <w:t>*</w:t>
      </w:r>
      <w:r w:rsidRPr="004C2948">
        <w:rPr>
          <w:rFonts w:ascii="Times New Roman" w:eastAsia="Times New Roman" w:hAnsi="Times New Roman" w:cs="Times New Roman"/>
          <w:b/>
          <w:color w:val="000000"/>
          <w:szCs w:val="24"/>
        </w:rPr>
        <w:t>Corresponding Author:</w:t>
      </w:r>
      <w:r w:rsidRPr="004C2948">
        <w:rPr>
          <w:rFonts w:ascii="Times New Roman" w:hAnsi="Times New Roman" w:cs="Times New Roman"/>
          <w:b/>
          <w:bCs/>
          <w:szCs w:val="24"/>
        </w:rPr>
        <w:t xml:space="preserve"> </w:t>
      </w:r>
      <w:r w:rsidRPr="004C2948">
        <w:rPr>
          <w:rFonts w:ascii="Times New Roman" w:hAnsi="Times New Roman" w:cs="Times New Roman"/>
          <w:szCs w:val="24"/>
        </w:rPr>
        <w:t>Dr. Jaimin A. Mansuriya</w:t>
      </w:r>
    </w:p>
    <w:p w14:paraId="289503EB" w14:textId="5FEA0E44" w:rsidR="006E7B33" w:rsidRPr="004C2948" w:rsidRDefault="004C2948" w:rsidP="004C2948">
      <w:pPr>
        <w:spacing w:after="0" w:line="240" w:lineRule="auto"/>
        <w:ind w:right="33"/>
        <w:jc w:val="center"/>
        <w:rPr>
          <w:rFonts w:ascii="Times New Roman" w:hAnsi="Times New Roman" w:cs="Times New Roman"/>
          <w:szCs w:val="24"/>
        </w:rPr>
      </w:pPr>
      <w:r>
        <w:rPr>
          <w:rFonts w:ascii="Times New Roman" w:eastAsia="Times New Roman" w:hAnsi="Times New Roman" w:cs="Times New Roman"/>
          <w:color w:val="000000"/>
          <w:szCs w:val="24"/>
        </w:rPr>
        <w:t>*</w:t>
      </w:r>
      <w:r w:rsidRPr="004C2948">
        <w:rPr>
          <w:rFonts w:ascii="Times New Roman" w:eastAsia="Times New Roman" w:hAnsi="Times New Roman" w:cs="Times New Roman"/>
          <w:color w:val="000000"/>
          <w:szCs w:val="24"/>
        </w:rPr>
        <w:t>Associate Professor, Department of Pulmonary Medicine, SGRRIM&amp;HS, Dehradun, India</w:t>
      </w:r>
    </w:p>
    <w:p w14:paraId="77C41181" w14:textId="646D22C8" w:rsidR="006E7B33" w:rsidRPr="004C2948" w:rsidRDefault="00000000" w:rsidP="004C2948">
      <w:pPr>
        <w:pBdr>
          <w:bottom w:val="single" w:sz="4" w:space="1" w:color="auto"/>
        </w:pBdr>
        <w:spacing w:after="0" w:line="240" w:lineRule="auto"/>
        <w:ind w:right="33"/>
        <w:jc w:val="center"/>
        <w:rPr>
          <w:rFonts w:ascii="Times New Roman" w:eastAsia="Times New Roman" w:hAnsi="Times New Roman" w:cs="Times New Roman"/>
          <w:color w:val="000000"/>
          <w:szCs w:val="24"/>
        </w:rPr>
      </w:pPr>
      <w:r w:rsidRPr="004C2948">
        <w:rPr>
          <w:rFonts w:ascii="Times New Roman" w:eastAsia="Times New Roman" w:hAnsi="Times New Roman" w:cs="Times New Roman"/>
          <w:color w:val="000000"/>
          <w:szCs w:val="24"/>
        </w:rPr>
        <w:t xml:space="preserve">Email: </w:t>
      </w:r>
      <w:hyperlink r:id="rId8" w:history="1">
        <w:r w:rsidR="004C2948" w:rsidRPr="004C2948">
          <w:rPr>
            <w:rStyle w:val="Hyperlink"/>
            <w:rFonts w:ascii="Times New Roman" w:eastAsia="Times New Roman" w:hAnsi="Times New Roman" w:cs="Times New Roman"/>
            <w:szCs w:val="24"/>
          </w:rPr>
          <w:t>jaiminmansuriya@gmail.com</w:t>
        </w:r>
      </w:hyperlink>
    </w:p>
    <w:p w14:paraId="32F1427D" w14:textId="77777777" w:rsidR="004C2948" w:rsidRPr="004C2948" w:rsidRDefault="004C2948" w:rsidP="004C2948">
      <w:pPr>
        <w:spacing w:after="0" w:line="240" w:lineRule="auto"/>
        <w:ind w:right="33"/>
        <w:jc w:val="both"/>
        <w:rPr>
          <w:rFonts w:ascii="Times New Roman" w:eastAsia="Times New Roman" w:hAnsi="Times New Roman" w:cs="Times New Roman"/>
          <w:b/>
          <w:color w:val="000000"/>
          <w:szCs w:val="24"/>
        </w:rPr>
      </w:pPr>
    </w:p>
    <w:p w14:paraId="37E0787A"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Abstract</w:t>
      </w:r>
    </w:p>
    <w:p w14:paraId="319E2717" w14:textId="2D9B501F"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b/>
          <w:bCs/>
          <w:szCs w:val="24"/>
        </w:rPr>
        <w:t>Background</w:t>
      </w:r>
      <w:r w:rsidR="004C2948">
        <w:rPr>
          <w:rFonts w:ascii="Times New Roman" w:hAnsi="Times New Roman" w:cs="Times New Roman"/>
          <w:b/>
          <w:bCs/>
          <w:szCs w:val="24"/>
        </w:rPr>
        <w:t xml:space="preserve">: </w:t>
      </w:r>
      <w:r w:rsidRPr="004C2948">
        <w:rPr>
          <w:rFonts w:ascii="Times New Roman" w:hAnsi="Times New Roman" w:cs="Times New Roman"/>
          <w:szCs w:val="24"/>
        </w:rPr>
        <w:t xml:space="preserve">Community-Acquired Pneumonia (CAP) continues to represent a substantial public health burden in India, characterized by high rates of severity and associated mortality. Effective, rapid, and cost-efficient risk stratification tools are essential for timely intervention in resource-constrained tertiary care settings. While standard clinical scoring systems, such as the CURB-65, are widely used, their reliance on clinical judgment and potentially delayed laboratory results can hinder early triage. Hematological ratios, particularly the Neutrophil-to-Lymphocyte Ratio (NLR) and the Platelet-to-Lymphocyte Ratio (PLR), offer readily available markers reflecting the interplay between systemic inflammation and the host immune response.   </w:t>
      </w:r>
    </w:p>
    <w:p w14:paraId="2873F68D" w14:textId="4D62FCF2"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b/>
          <w:bCs/>
          <w:szCs w:val="24"/>
        </w:rPr>
        <w:t>Objectives</w:t>
      </w:r>
      <w:r w:rsidR="004C2948">
        <w:rPr>
          <w:rFonts w:ascii="Times New Roman" w:hAnsi="Times New Roman" w:cs="Times New Roman"/>
          <w:b/>
          <w:bCs/>
          <w:szCs w:val="24"/>
        </w:rPr>
        <w:t xml:space="preserve">: </w:t>
      </w:r>
      <w:r w:rsidRPr="004C2948">
        <w:rPr>
          <w:rFonts w:ascii="Times New Roman" w:hAnsi="Times New Roman" w:cs="Times New Roman"/>
          <w:szCs w:val="24"/>
        </w:rPr>
        <w:t>The primary objective of this study was to evaluate the predictive utility of admission NLR and PLR in identifying Severe Community-Acquired Pneumonia (SCAP), defined by the 2007 Infectious Diseases Society of America/American Thoracic Society (IDSA/ATS) criteria, among adult patients presenting to a North Indian tertiary care center.</w:t>
      </w:r>
    </w:p>
    <w:p w14:paraId="6748BB0A" w14:textId="1F9A8A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b/>
          <w:bCs/>
          <w:szCs w:val="24"/>
        </w:rPr>
        <w:t>Methods</w:t>
      </w:r>
      <w:r w:rsidR="004C2948">
        <w:rPr>
          <w:rFonts w:ascii="Times New Roman" w:hAnsi="Times New Roman" w:cs="Times New Roman"/>
          <w:b/>
          <w:bCs/>
          <w:szCs w:val="24"/>
        </w:rPr>
        <w:t xml:space="preserve">: </w:t>
      </w:r>
      <w:r w:rsidRPr="004C2948">
        <w:rPr>
          <w:rFonts w:ascii="Times New Roman" w:hAnsi="Times New Roman" w:cs="Times New Roman"/>
          <w:szCs w:val="24"/>
        </w:rPr>
        <w:t>A retrospective, single-center case-control study was conducted at the Shri Guru Ram Rai Institute of Medical &amp; Health Sciences, Dehradun, India, utilizing medical records from 01 May 2023 to 30 October 2023. Sixty patients classified as SCAP (Cases: meeting ≥ 1 major or ≥ 3 minor IDSA/ATS criteria) were compared against 120 non-severe CAP patients (Controls). NLR and PLR were calculated from the first Complete Blood Count (CBC) obtained upon admission. Receiver Operating Characteristic (ROC) curve analysis was performed to determine the optimal cut-off values and discriminatory power (Area Under the Curve, AUC). Binary logistic regression was employed to calculate Adjusted Odds Ratios (AORs), controlling for established clinical risk factors, including age and CURB-65 score.</w:t>
      </w:r>
    </w:p>
    <w:p w14:paraId="6380AFEA" w14:textId="2434284C"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b/>
          <w:bCs/>
          <w:szCs w:val="24"/>
        </w:rPr>
        <w:t>Results</w:t>
      </w:r>
      <w:r w:rsidR="004C2948">
        <w:rPr>
          <w:rFonts w:ascii="Times New Roman" w:hAnsi="Times New Roman" w:cs="Times New Roman"/>
          <w:b/>
          <w:bCs/>
          <w:szCs w:val="24"/>
        </w:rPr>
        <w:t xml:space="preserve">: </w:t>
      </w:r>
      <w:r w:rsidRPr="004C2948">
        <w:rPr>
          <w:rFonts w:ascii="Times New Roman" w:hAnsi="Times New Roman" w:cs="Times New Roman"/>
          <w:szCs w:val="24"/>
        </w:rPr>
        <w:t>SCAP patients exhibited significantly elevated mean NLR (14.5 ± 5.9</w:t>
      </w:r>
      <w:proofErr w:type="gramStart"/>
      <w:r w:rsidRPr="004C2948">
        <w:rPr>
          <w:rFonts w:ascii="Times New Roman" w:hAnsi="Times New Roman" w:cs="Times New Roman"/>
          <w:szCs w:val="24"/>
        </w:rPr>
        <w:t>)</w:t>
      </w:r>
      <w:proofErr w:type="gramEnd"/>
      <w:r w:rsidRPr="004C2948">
        <w:rPr>
          <w:rFonts w:ascii="Times New Roman" w:hAnsi="Times New Roman" w:cs="Times New Roman"/>
          <w:szCs w:val="24"/>
        </w:rPr>
        <w:t xml:space="preserve"> and PLR (288.7 ± 110.2) compared to controls (NLR: 5.8 ± 2.1; PLR: 175.3 ± 65.5; P&lt;0.001 for both). ROC analysis identified an optimal NLR cut-off of 8.5 (AUC 0.85, 95% CI 0.79–0.91), demonstrating superior discriminatory ability compared to PLR (AUC 0.78). Multivariate analysis revealed that NLR &gt;8.5 was an independent predictor of SCAP (AOR 4.95, 95% CI 2.15–11.40; P&lt;0.001), retaining statistical significance even after adjustment for the CURB-65 score.</w:t>
      </w:r>
    </w:p>
    <w:p w14:paraId="4E76127F" w14:textId="30607078"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b/>
          <w:bCs/>
          <w:szCs w:val="24"/>
        </w:rPr>
        <w:lastRenderedPageBreak/>
        <w:t>Conclusions</w:t>
      </w:r>
      <w:r w:rsidR="004C2948">
        <w:rPr>
          <w:rFonts w:ascii="Times New Roman" w:hAnsi="Times New Roman" w:cs="Times New Roman"/>
          <w:b/>
          <w:bCs/>
          <w:szCs w:val="24"/>
        </w:rPr>
        <w:t xml:space="preserve">: </w:t>
      </w:r>
      <w:r w:rsidRPr="004C2948">
        <w:rPr>
          <w:rFonts w:ascii="Times New Roman" w:hAnsi="Times New Roman" w:cs="Times New Roman"/>
          <w:szCs w:val="24"/>
        </w:rPr>
        <w:t>Elevated admission NLR is a strong, independent predictor of severe CAP in this regional cohort. An NLR &gt;8.5 provides a clinically useful, rapid, and cost-effective objective threshold for early risk stratification and triage of CAP patients in North Indian tertiary care centers.</w:t>
      </w:r>
    </w:p>
    <w:p w14:paraId="7867E060" w14:textId="77777777" w:rsidR="004C2948" w:rsidRPr="004C2948" w:rsidRDefault="004C2948" w:rsidP="004C2948">
      <w:pPr>
        <w:spacing w:after="0" w:line="240" w:lineRule="auto"/>
        <w:ind w:right="33"/>
        <w:jc w:val="both"/>
        <w:rPr>
          <w:rFonts w:ascii="Times New Roman" w:hAnsi="Times New Roman" w:cs="Times New Roman"/>
          <w:szCs w:val="24"/>
        </w:rPr>
      </w:pPr>
    </w:p>
    <w:p w14:paraId="22B08335"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Introduction</w:t>
      </w:r>
    </w:p>
    <w:p w14:paraId="68A63F66"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Global and Regional Significance of Community-Acquired Pneumonia (CAP)</w:t>
      </w:r>
    </w:p>
    <w:p w14:paraId="698D2913" w14:textId="77777777" w:rsid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Community-Acquired Pneumonia remains a leading cause of infectious morbidity and mortality globally. In the context of India, epidemiological data derived from tertiary care facilities underscore a critical severity profile, with Severe CAP (SCAP) rates reaching up to 19% of hospitalized cases and associated case fatality rates ranging alarmingly between 14% and 30% overall, escalating to as high as 47% in SCAP patients. This necessitates the development and validation of reliable prognostic markers tailored to the regional patient characteristics, which often include high co-morbidity burdens and presentation delay. The present study was conducted within a major tertiary facility in North India, reflecting the patient population and clinical complexities inherent to this geographical area.  </w:t>
      </w:r>
    </w:p>
    <w:p w14:paraId="4CDB2045" w14:textId="7270B999"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 </w:t>
      </w:r>
    </w:p>
    <w:p w14:paraId="0D71C658"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Limitations in Conventional Severity Assessment</w:t>
      </w:r>
    </w:p>
    <w:p w14:paraId="60D2D830"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Current guidelines recommend risk stratification using standardized tools such as the Pneumonia Severity Index (PSI) and the CURB-65 score. While highly validated for predicting mortality and guiding site-of-care decisions, the PSI is administratively complex due to its multiple variables, and the CURB-65 score, though simpler, may lack optimal sensitivity for identifying all patients who require immediate intensive care unit (ICU) admission. Furthermore, the timely acquisition of certain clinical parameters, such as mental status assessment (Confusion) or biochemical markers (Blood Urea Nitrogen, BUN), can be subjective or delayed, particularly in high-volume emergency departments. Consequently, there is a consistent clinical need for objective, immediate, and universally available biomarkers to complement these established scores.   </w:t>
      </w:r>
    </w:p>
    <w:p w14:paraId="40C220CA" w14:textId="77777777" w:rsidR="004C2948" w:rsidRPr="004C2948" w:rsidRDefault="004C2948" w:rsidP="004C2948">
      <w:pPr>
        <w:spacing w:after="0" w:line="240" w:lineRule="auto"/>
        <w:ind w:right="33"/>
        <w:jc w:val="both"/>
        <w:rPr>
          <w:rFonts w:ascii="Times New Roman" w:hAnsi="Times New Roman" w:cs="Times New Roman"/>
          <w:szCs w:val="24"/>
        </w:rPr>
      </w:pPr>
    </w:p>
    <w:p w14:paraId="13BC8873"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Rationale for Hematological Ratios as Biomarkers</w:t>
      </w:r>
    </w:p>
    <w:p w14:paraId="42CB638B"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The inflammatory response central to CAP involves complex activation of both innate and adaptive immunity. Simple parameters derived from the Complete Blood Count (CBC), an indispensable and universally accessible laboratory test, reflect this systemic response. The Neutrophil-to-Lymphocyte Ratio (NLR) quantifies the systemic balance between the innate acute phase response (neutrophilia) and the state of adaptive immune suppression or cellular stress (lymphopenia). Elevated NLR values have been observed in severe infectious conditions and consistently show superior prognostic power compared to absolute White Blood Cell (WBC) counts alone in various adult CAP cohorts.   </w:t>
      </w:r>
    </w:p>
    <w:p w14:paraId="765CE59D" w14:textId="77777777" w:rsid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Similarly, the Platelet-to-Lymphocyte Ratio (PLR) assesses the relationship between platelets, which are known to participate actively in host defense and inflammatory signaling, and lymphocytes. Abnormalities in platelet counts, including both thrombocytopenia and thrombocytosis, have been independently linked to increased mortality risk in hospitalized CAP patients. Evaluating these ratios provides a comprehensive snapshot of the overall immunological and inflammatory distress imposed by the infection. </w:t>
      </w:r>
    </w:p>
    <w:p w14:paraId="0FB69514" w14:textId="479D3DE9"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  </w:t>
      </w:r>
    </w:p>
    <w:p w14:paraId="6A81E1FA"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Study Hypothesis</w:t>
      </w:r>
    </w:p>
    <w:p w14:paraId="13C71920"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This case-control investigation hypothesizes that elevated admission NLR and PLR are independently associated with an increased risk of severe Community-Acquired Pneumonia (SCAP), as defined by robust IDSA/ATS criteria, and offer complementary or superior prognostic performance compared to established clinical severity scores within this tertiary care population.</w:t>
      </w:r>
    </w:p>
    <w:p w14:paraId="230D12F6" w14:textId="77777777" w:rsidR="004C2948" w:rsidRPr="004C2948" w:rsidRDefault="004C2948" w:rsidP="004C2948">
      <w:pPr>
        <w:spacing w:after="0" w:line="240" w:lineRule="auto"/>
        <w:ind w:right="33"/>
        <w:jc w:val="both"/>
        <w:rPr>
          <w:rFonts w:ascii="Times New Roman" w:hAnsi="Times New Roman" w:cs="Times New Roman"/>
          <w:szCs w:val="24"/>
        </w:rPr>
      </w:pPr>
    </w:p>
    <w:p w14:paraId="581BAA47"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Materials and Methods</w:t>
      </w:r>
    </w:p>
    <w:p w14:paraId="386054D6"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Study Design and Setting</w:t>
      </w:r>
    </w:p>
    <w:p w14:paraId="62A376EC"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This was a retrospective, single-center, case-control study conducted by reviewing the electronic medical records of adult patients (≥18 years) hospitalized with CAP between 01 May 2023 to 30 October 2023. The study setting was the Shri Guru Ram Rai Institute of Medical &amp; Health Sciences, </w:t>
      </w:r>
      <w:r w:rsidRPr="004C2948">
        <w:rPr>
          <w:rFonts w:ascii="Times New Roman" w:hAnsi="Times New Roman" w:cs="Times New Roman"/>
          <w:szCs w:val="24"/>
        </w:rPr>
        <w:lastRenderedPageBreak/>
        <w:t xml:space="preserve">Dehradun, India, a key tertiary care facility in the region. The study was approved by the Institutional Ethics Committee, and the requirement for individual informed consent was waived due to the retrospective nature of the analysis of routinely collected clinical data.   </w:t>
      </w:r>
    </w:p>
    <w:p w14:paraId="66B9FEAA" w14:textId="77777777" w:rsidR="004C2948" w:rsidRPr="004C2948" w:rsidRDefault="004C2948" w:rsidP="004C2948">
      <w:pPr>
        <w:spacing w:after="0" w:line="240" w:lineRule="auto"/>
        <w:ind w:right="33"/>
        <w:jc w:val="both"/>
        <w:rPr>
          <w:rFonts w:ascii="Times New Roman" w:hAnsi="Times New Roman" w:cs="Times New Roman"/>
          <w:szCs w:val="24"/>
        </w:rPr>
      </w:pPr>
    </w:p>
    <w:p w14:paraId="34162C21"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Patient Selection and Definitions</w:t>
      </w:r>
    </w:p>
    <w:p w14:paraId="51A7B325"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Inclusion and Exclusion Criteria</w:t>
      </w:r>
    </w:p>
    <w:p w14:paraId="29908562"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Patients were included if they had a confirmed diagnosis of CAP, defined as the presence of a new pulmonary infiltrate on a chest radiograph along with typical acute respiratory symptoms, acquired outside a hospital setting or long-term care facility. Exclusion criteria included hospital-acquired pneumonia, healthcare-associated pneumonia, active immunosuppression (e.g., chemotherapy), known chronic inflammatory or hematological diseases, and patients who were transferred from another facility more than 24 hours after their initial presentation, which could distort baseline laboratory measurements.   </w:t>
      </w:r>
    </w:p>
    <w:p w14:paraId="4E072DAF" w14:textId="77777777" w:rsidR="004C2948" w:rsidRPr="004C2948" w:rsidRDefault="004C2948" w:rsidP="004C2948">
      <w:pPr>
        <w:spacing w:after="0" w:line="240" w:lineRule="auto"/>
        <w:ind w:right="33"/>
        <w:jc w:val="both"/>
        <w:rPr>
          <w:rFonts w:ascii="Times New Roman" w:hAnsi="Times New Roman" w:cs="Times New Roman"/>
          <w:szCs w:val="24"/>
        </w:rPr>
      </w:pPr>
    </w:p>
    <w:p w14:paraId="2859CC81"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Case and Control Definitions</w:t>
      </w:r>
    </w:p>
    <w:p w14:paraId="18074AC8"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b/>
          <w:bCs/>
          <w:szCs w:val="24"/>
        </w:rPr>
        <w:t>Cases (Severe CAP, SCAP):</w:t>
      </w:r>
      <w:r w:rsidRPr="004C2948">
        <w:rPr>
          <w:rFonts w:ascii="Times New Roman" w:hAnsi="Times New Roman" w:cs="Times New Roman"/>
          <w:szCs w:val="24"/>
        </w:rPr>
        <w:t xml:space="preserve"> Patients were classified as SCAP if they met the validated 2007 IDSA/ATS criteria. This definition required the presence of either one Major Criterion (need for invasive mechanical ventilation or septic shock requiring vasopressors) OR three or more Minor Criteria. The Minor Criteria relevant to this study included a respiratory rate ≥ 30 breaths/min, PaO$</w:t>
      </w:r>
      <w:r w:rsidRPr="004C2948">
        <w:rPr>
          <w:rFonts w:ascii="Times New Roman" w:hAnsi="Times New Roman" w:cs="Times New Roman"/>
          <w:i/>
          <w:iCs/>
          <w:szCs w:val="24"/>
        </w:rPr>
        <w:t>{2}/</w:t>
      </w:r>
      <w:proofErr w:type="gramStart"/>
      <w:r w:rsidRPr="004C2948">
        <w:rPr>
          <w:rFonts w:ascii="Times New Roman" w:hAnsi="Times New Roman" w:cs="Times New Roman"/>
          <w:i/>
          <w:iCs/>
          <w:szCs w:val="24"/>
        </w:rPr>
        <w:t>FiO</w:t>
      </w:r>
      <w:r w:rsidRPr="004C2948">
        <w:rPr>
          <w:rFonts w:ascii="Times New Roman" w:hAnsi="Times New Roman" w:cs="Times New Roman"/>
          <w:szCs w:val="24"/>
        </w:rPr>
        <w:t>{2}$</w:t>
      </w:r>
      <w:proofErr w:type="gramEnd"/>
      <w:r w:rsidRPr="004C2948">
        <w:rPr>
          <w:rFonts w:ascii="Times New Roman" w:hAnsi="Times New Roman" w:cs="Times New Roman"/>
          <w:szCs w:val="24"/>
        </w:rPr>
        <w:t xml:space="preserve"> ratio ≤250, multilobar infiltrates, confusion/disorientation, uremia, hypothermia, hypotension requiring aggressive fluid resuscitation, leukopenia (WBC count &lt;4,000 cells/μl), and thrombocytopenia (platelet count &lt;100,000 cells/μl).   </w:t>
      </w:r>
    </w:p>
    <w:p w14:paraId="6ACC8CEE"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b/>
          <w:bCs/>
          <w:szCs w:val="24"/>
        </w:rPr>
        <w:t>Controls (Non-Severe CAP):</w:t>
      </w:r>
      <w:r w:rsidRPr="004C2948">
        <w:rPr>
          <w:rFonts w:ascii="Times New Roman" w:hAnsi="Times New Roman" w:cs="Times New Roman"/>
          <w:szCs w:val="24"/>
        </w:rPr>
        <w:t xml:space="preserve"> Patients hospitalized with CAP who did not fulfill the criteria for SCAP, typically correlating to a CURB-65 score of 0, 1, or 2, and managed in general medical wards.</w:t>
      </w:r>
    </w:p>
    <w:p w14:paraId="22247DC7" w14:textId="77777777" w:rsidR="004C2948" w:rsidRPr="004C2948" w:rsidRDefault="004C2948" w:rsidP="004C2948">
      <w:pPr>
        <w:spacing w:after="0" w:line="240" w:lineRule="auto"/>
        <w:ind w:right="33"/>
        <w:jc w:val="both"/>
        <w:rPr>
          <w:rFonts w:ascii="Times New Roman" w:hAnsi="Times New Roman" w:cs="Times New Roman"/>
          <w:szCs w:val="24"/>
        </w:rPr>
      </w:pPr>
    </w:p>
    <w:p w14:paraId="44478218"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Data Collection and Variable Definition</w:t>
      </w:r>
    </w:p>
    <w:p w14:paraId="0656A179"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A standardized data collection instrument was used to extract all relevant demographic, clinical, laboratory, and outcome data. Data points were strictly sourced from clinical and laboratory records generated within the first 24 hours of hospital presentation.   </w:t>
      </w:r>
    </w:p>
    <w:p w14:paraId="447D4EC3"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b/>
          <w:bCs/>
          <w:szCs w:val="24"/>
        </w:rPr>
        <w:t>Hematological Variables:</w:t>
      </w:r>
      <w:r w:rsidRPr="004C2948">
        <w:rPr>
          <w:rFonts w:ascii="Times New Roman" w:hAnsi="Times New Roman" w:cs="Times New Roman"/>
          <w:szCs w:val="24"/>
        </w:rPr>
        <w:t xml:space="preserve"> Baseline Total Leukocyte Count (TLC), Absolute Neutrophil Count (ANC), Absolute Lymphocyte Count (ALC), and Platelet Count (PLT) were extracted from the initial CBC.   </w:t>
      </w:r>
    </w:p>
    <w:p w14:paraId="16436456"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b/>
          <w:bCs/>
          <w:szCs w:val="24"/>
        </w:rPr>
        <w:t>Calculated Ratios:</w:t>
      </w:r>
      <w:r w:rsidRPr="004C2948">
        <w:rPr>
          <w:rFonts w:ascii="Times New Roman" w:hAnsi="Times New Roman" w:cs="Times New Roman"/>
          <w:szCs w:val="24"/>
        </w:rPr>
        <w:t xml:space="preserve"> The primary predictor variables, NLR and PLR, were calculated using the absolute admission values:</w:t>
      </w:r>
    </w:p>
    <w:p w14:paraId="326CF463"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NLR=Absolute Lymphocyte Count Absolute Neutrophil Count​</w:t>
      </w:r>
    </w:p>
    <w:p w14:paraId="18E835D6"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PLR=Absolute Lymphocyte Count Platelet Count​</w:t>
      </w:r>
    </w:p>
    <w:p w14:paraId="1F660B3E"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b/>
          <w:bCs/>
          <w:szCs w:val="24"/>
        </w:rPr>
        <w:t>Clinical Covariates:</w:t>
      </w:r>
      <w:r w:rsidRPr="004C2948">
        <w:rPr>
          <w:rFonts w:ascii="Times New Roman" w:hAnsi="Times New Roman" w:cs="Times New Roman"/>
          <w:szCs w:val="24"/>
        </w:rPr>
        <w:t xml:space="preserve"> Age, sex, co-morbidities (quantified by the Charlson Comorbidity Index, CCI), and individual components of the CURB-65 score were collected.   </w:t>
      </w:r>
    </w:p>
    <w:p w14:paraId="08625FFF" w14:textId="77777777" w:rsidR="004C2948" w:rsidRPr="004C2948" w:rsidRDefault="004C2948" w:rsidP="004C2948">
      <w:pPr>
        <w:spacing w:after="0" w:line="240" w:lineRule="auto"/>
        <w:ind w:right="33"/>
        <w:jc w:val="both"/>
        <w:rPr>
          <w:rFonts w:ascii="Times New Roman" w:hAnsi="Times New Roman" w:cs="Times New Roman"/>
          <w:szCs w:val="24"/>
        </w:rPr>
      </w:pPr>
    </w:p>
    <w:p w14:paraId="28C9FB5A"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Community-Acquired Pneumonia Severity Predictor Study: Data Collection Form</w:t>
      </w:r>
    </w:p>
    <w:tbl>
      <w:tblPr>
        <w:tblW w:w="952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7"/>
        <w:gridCol w:w="3717"/>
      </w:tblGrid>
      <w:tr w:rsidR="006E7B33" w:rsidRPr="004C2948" w14:paraId="2E384824" w14:textId="77777777" w:rsidTr="004C2948">
        <w:trPr>
          <w:trHeight w:val="279"/>
          <w:tblHeader/>
          <w:tblCellSpacing w:w="15" w:type="dxa"/>
          <w:jc w:val="center"/>
        </w:trPr>
        <w:tc>
          <w:tcPr>
            <w:tcW w:w="5762" w:type="dxa"/>
            <w:vAlign w:val="center"/>
            <w:hideMark/>
          </w:tcPr>
          <w:p w14:paraId="67BC7D84"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Section 1: Demographic and Clinical Data</w:t>
            </w:r>
          </w:p>
        </w:tc>
        <w:tc>
          <w:tcPr>
            <w:tcW w:w="3672" w:type="dxa"/>
            <w:vAlign w:val="center"/>
            <w:hideMark/>
          </w:tcPr>
          <w:p w14:paraId="45281847"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Data Type/Range</w:t>
            </w:r>
          </w:p>
        </w:tc>
      </w:tr>
      <w:tr w:rsidR="006E7B33" w:rsidRPr="004C2948" w14:paraId="225439DA" w14:textId="77777777" w:rsidTr="004C2948">
        <w:trPr>
          <w:trHeight w:val="267"/>
          <w:tblCellSpacing w:w="15" w:type="dxa"/>
          <w:jc w:val="center"/>
        </w:trPr>
        <w:tc>
          <w:tcPr>
            <w:tcW w:w="5762" w:type="dxa"/>
            <w:vAlign w:val="center"/>
            <w:hideMark/>
          </w:tcPr>
          <w:p w14:paraId="40345995"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Patient ID</w:t>
            </w:r>
          </w:p>
        </w:tc>
        <w:tc>
          <w:tcPr>
            <w:tcW w:w="3672" w:type="dxa"/>
            <w:vAlign w:val="center"/>
            <w:hideMark/>
          </w:tcPr>
          <w:p w14:paraId="335D6E1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Numeric</w:t>
            </w:r>
          </w:p>
        </w:tc>
      </w:tr>
      <w:tr w:rsidR="006E7B33" w:rsidRPr="004C2948" w14:paraId="11134B38" w14:textId="77777777" w:rsidTr="004C2948">
        <w:trPr>
          <w:trHeight w:val="279"/>
          <w:tblCellSpacing w:w="15" w:type="dxa"/>
          <w:jc w:val="center"/>
        </w:trPr>
        <w:tc>
          <w:tcPr>
            <w:tcW w:w="5762" w:type="dxa"/>
            <w:vAlign w:val="center"/>
            <w:hideMark/>
          </w:tcPr>
          <w:p w14:paraId="143C121A"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Age (Years)</w:t>
            </w:r>
          </w:p>
        </w:tc>
        <w:tc>
          <w:tcPr>
            <w:tcW w:w="3672" w:type="dxa"/>
            <w:vAlign w:val="center"/>
            <w:hideMark/>
          </w:tcPr>
          <w:p w14:paraId="5F8F21DF"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Numeric</w:t>
            </w:r>
          </w:p>
        </w:tc>
      </w:tr>
      <w:tr w:rsidR="006E7B33" w:rsidRPr="004C2948" w14:paraId="51F0FE34" w14:textId="77777777" w:rsidTr="004C2948">
        <w:trPr>
          <w:trHeight w:val="267"/>
          <w:tblCellSpacing w:w="15" w:type="dxa"/>
          <w:jc w:val="center"/>
        </w:trPr>
        <w:tc>
          <w:tcPr>
            <w:tcW w:w="5762" w:type="dxa"/>
            <w:vAlign w:val="center"/>
            <w:hideMark/>
          </w:tcPr>
          <w:p w14:paraId="2C3969B4"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Sex</w:t>
            </w:r>
          </w:p>
        </w:tc>
        <w:tc>
          <w:tcPr>
            <w:tcW w:w="3672" w:type="dxa"/>
            <w:vAlign w:val="center"/>
            <w:hideMark/>
          </w:tcPr>
          <w:p w14:paraId="3198E75F"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Male/Female</w:t>
            </w:r>
          </w:p>
        </w:tc>
      </w:tr>
      <w:tr w:rsidR="006E7B33" w:rsidRPr="004C2948" w14:paraId="039969D9" w14:textId="77777777" w:rsidTr="004C2948">
        <w:trPr>
          <w:trHeight w:val="469"/>
          <w:tblCellSpacing w:w="15" w:type="dxa"/>
          <w:jc w:val="center"/>
        </w:trPr>
        <w:tc>
          <w:tcPr>
            <w:tcW w:w="5762" w:type="dxa"/>
            <w:vAlign w:val="center"/>
            <w:hideMark/>
          </w:tcPr>
          <w:p w14:paraId="2554F0CD"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Co-morbidities (Check all that apply)</w:t>
            </w:r>
          </w:p>
        </w:tc>
        <w:tc>
          <w:tcPr>
            <w:tcW w:w="3672" w:type="dxa"/>
            <w:vAlign w:val="center"/>
            <w:hideMark/>
          </w:tcPr>
          <w:p w14:paraId="46A6AF2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COPD, Diabetes Mellitus, Chronic Kidney Disease, Cardiovascular Disease</w:t>
            </w:r>
          </w:p>
        </w:tc>
      </w:tr>
      <w:tr w:rsidR="006E7B33" w:rsidRPr="004C2948" w14:paraId="37CFC38C" w14:textId="77777777" w:rsidTr="004C2948">
        <w:trPr>
          <w:trHeight w:val="267"/>
          <w:tblCellSpacing w:w="15" w:type="dxa"/>
          <w:jc w:val="center"/>
        </w:trPr>
        <w:tc>
          <w:tcPr>
            <w:tcW w:w="5762" w:type="dxa"/>
            <w:vAlign w:val="center"/>
            <w:hideMark/>
          </w:tcPr>
          <w:p w14:paraId="2F7E49AE"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CURB-65 Score (Calculated)</w:t>
            </w:r>
          </w:p>
        </w:tc>
        <w:tc>
          <w:tcPr>
            <w:tcW w:w="3672" w:type="dxa"/>
            <w:vAlign w:val="center"/>
            <w:hideMark/>
          </w:tcPr>
          <w:p w14:paraId="1ADD5342"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Numeric (0–5)</w:t>
            </w:r>
          </w:p>
        </w:tc>
      </w:tr>
      <w:tr w:rsidR="006E7B33" w:rsidRPr="004C2948" w14:paraId="03E7E1A8" w14:textId="77777777" w:rsidTr="004C2948">
        <w:trPr>
          <w:trHeight w:val="20"/>
          <w:tblCellSpacing w:w="15" w:type="dxa"/>
          <w:jc w:val="center"/>
        </w:trPr>
        <w:tc>
          <w:tcPr>
            <w:tcW w:w="5762" w:type="dxa"/>
            <w:vAlign w:val="center"/>
            <w:hideMark/>
          </w:tcPr>
          <w:p w14:paraId="388DB105"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Section 2: Severity Assessment (IDSA/ATS Criteria)</w:t>
            </w:r>
          </w:p>
        </w:tc>
        <w:tc>
          <w:tcPr>
            <w:tcW w:w="3672" w:type="dxa"/>
            <w:vAlign w:val="center"/>
            <w:hideMark/>
          </w:tcPr>
          <w:p w14:paraId="2ECCDA85"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Value/Status</w:t>
            </w:r>
          </w:p>
        </w:tc>
      </w:tr>
      <w:tr w:rsidR="006E7B33" w:rsidRPr="004C2948" w14:paraId="7DA1EC39" w14:textId="77777777" w:rsidTr="004C2948">
        <w:trPr>
          <w:trHeight w:val="267"/>
          <w:tblCellSpacing w:w="15" w:type="dxa"/>
          <w:jc w:val="center"/>
        </w:trPr>
        <w:tc>
          <w:tcPr>
            <w:tcW w:w="5762" w:type="dxa"/>
            <w:vAlign w:val="center"/>
            <w:hideMark/>
          </w:tcPr>
          <w:p w14:paraId="71C8AC7D"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Respiratory Rate ≥ 30 breaths/min</w:t>
            </w:r>
          </w:p>
        </w:tc>
        <w:tc>
          <w:tcPr>
            <w:tcW w:w="3672" w:type="dxa"/>
            <w:vAlign w:val="center"/>
            <w:hideMark/>
          </w:tcPr>
          <w:p w14:paraId="3A8E3C09"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Yes/No</w:t>
            </w:r>
          </w:p>
        </w:tc>
      </w:tr>
      <w:tr w:rsidR="006E7B33" w:rsidRPr="004C2948" w14:paraId="2E9FE3CB" w14:textId="77777777" w:rsidTr="004C2948">
        <w:trPr>
          <w:trHeight w:val="279"/>
          <w:tblCellSpacing w:w="15" w:type="dxa"/>
          <w:jc w:val="center"/>
        </w:trPr>
        <w:tc>
          <w:tcPr>
            <w:tcW w:w="5762" w:type="dxa"/>
            <w:vAlign w:val="center"/>
            <w:hideMark/>
          </w:tcPr>
          <w:p w14:paraId="47F0476F"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PaO2/FiO2 Ratio ≤ 250</w:t>
            </w:r>
          </w:p>
        </w:tc>
        <w:tc>
          <w:tcPr>
            <w:tcW w:w="3672" w:type="dxa"/>
            <w:vAlign w:val="center"/>
            <w:hideMark/>
          </w:tcPr>
          <w:p w14:paraId="67F1498F"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Yes/No</w:t>
            </w:r>
          </w:p>
        </w:tc>
      </w:tr>
      <w:tr w:rsidR="006E7B33" w:rsidRPr="004C2948" w14:paraId="4E4C39CB" w14:textId="77777777" w:rsidTr="004C2948">
        <w:trPr>
          <w:trHeight w:val="267"/>
          <w:tblCellSpacing w:w="15" w:type="dxa"/>
          <w:jc w:val="center"/>
        </w:trPr>
        <w:tc>
          <w:tcPr>
            <w:tcW w:w="5762" w:type="dxa"/>
            <w:vAlign w:val="center"/>
            <w:hideMark/>
          </w:tcPr>
          <w:p w14:paraId="46F2AB5A"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lastRenderedPageBreak/>
              <w:t>Multilobar Infiltrates (Radiology)</w:t>
            </w:r>
          </w:p>
        </w:tc>
        <w:tc>
          <w:tcPr>
            <w:tcW w:w="3672" w:type="dxa"/>
            <w:vAlign w:val="center"/>
            <w:hideMark/>
          </w:tcPr>
          <w:p w14:paraId="66A475E8"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Yes/No</w:t>
            </w:r>
          </w:p>
        </w:tc>
      </w:tr>
      <w:tr w:rsidR="006E7B33" w:rsidRPr="004C2948" w14:paraId="06A69765" w14:textId="77777777" w:rsidTr="004C2948">
        <w:trPr>
          <w:trHeight w:val="279"/>
          <w:tblCellSpacing w:w="15" w:type="dxa"/>
          <w:jc w:val="center"/>
        </w:trPr>
        <w:tc>
          <w:tcPr>
            <w:tcW w:w="5762" w:type="dxa"/>
            <w:vAlign w:val="center"/>
            <w:hideMark/>
          </w:tcPr>
          <w:p w14:paraId="5D520BE4"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Confusion/Disorientation</w:t>
            </w:r>
          </w:p>
        </w:tc>
        <w:tc>
          <w:tcPr>
            <w:tcW w:w="3672" w:type="dxa"/>
            <w:vAlign w:val="center"/>
            <w:hideMark/>
          </w:tcPr>
          <w:p w14:paraId="2F9F204B"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Yes/No</w:t>
            </w:r>
          </w:p>
        </w:tc>
      </w:tr>
      <w:tr w:rsidR="006E7B33" w:rsidRPr="004C2948" w14:paraId="32817943" w14:textId="77777777" w:rsidTr="004C2948">
        <w:trPr>
          <w:trHeight w:val="267"/>
          <w:tblCellSpacing w:w="15" w:type="dxa"/>
          <w:jc w:val="center"/>
        </w:trPr>
        <w:tc>
          <w:tcPr>
            <w:tcW w:w="5762" w:type="dxa"/>
            <w:vAlign w:val="center"/>
            <w:hideMark/>
          </w:tcPr>
          <w:p w14:paraId="400AAF5F"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Uremia (BUN ≥ 20 mg/dL)</w:t>
            </w:r>
          </w:p>
        </w:tc>
        <w:tc>
          <w:tcPr>
            <w:tcW w:w="3672" w:type="dxa"/>
            <w:vAlign w:val="center"/>
            <w:hideMark/>
          </w:tcPr>
          <w:p w14:paraId="74F69365"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Yes/No</w:t>
            </w:r>
          </w:p>
        </w:tc>
      </w:tr>
      <w:tr w:rsidR="006E7B33" w:rsidRPr="004C2948" w14:paraId="7C47B1F2" w14:textId="77777777" w:rsidTr="004C2948">
        <w:trPr>
          <w:trHeight w:val="279"/>
          <w:tblCellSpacing w:w="15" w:type="dxa"/>
          <w:jc w:val="center"/>
        </w:trPr>
        <w:tc>
          <w:tcPr>
            <w:tcW w:w="5762" w:type="dxa"/>
            <w:vAlign w:val="center"/>
            <w:hideMark/>
          </w:tcPr>
          <w:p w14:paraId="2C15C4A6"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Leukopenia (WBC count &lt; 4,000 cells/μl)</w:t>
            </w:r>
          </w:p>
        </w:tc>
        <w:tc>
          <w:tcPr>
            <w:tcW w:w="3672" w:type="dxa"/>
            <w:vAlign w:val="center"/>
            <w:hideMark/>
          </w:tcPr>
          <w:p w14:paraId="5A25EED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Yes/No</w:t>
            </w:r>
          </w:p>
        </w:tc>
      </w:tr>
      <w:tr w:rsidR="006E7B33" w:rsidRPr="004C2948" w14:paraId="06E9EFF9" w14:textId="77777777" w:rsidTr="004C2948">
        <w:trPr>
          <w:trHeight w:val="458"/>
          <w:tblCellSpacing w:w="15" w:type="dxa"/>
          <w:jc w:val="center"/>
        </w:trPr>
        <w:tc>
          <w:tcPr>
            <w:tcW w:w="5762" w:type="dxa"/>
            <w:vAlign w:val="center"/>
            <w:hideMark/>
          </w:tcPr>
          <w:p w14:paraId="658291F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Thrombocytopenia (Platelet count &lt; 100,000/μl)</w:t>
            </w:r>
          </w:p>
        </w:tc>
        <w:tc>
          <w:tcPr>
            <w:tcW w:w="3672" w:type="dxa"/>
            <w:vAlign w:val="center"/>
            <w:hideMark/>
          </w:tcPr>
          <w:p w14:paraId="5D259C4C"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Yes/No</w:t>
            </w:r>
          </w:p>
        </w:tc>
      </w:tr>
      <w:tr w:rsidR="006E7B33" w:rsidRPr="004C2948" w14:paraId="23D8E47D" w14:textId="77777777" w:rsidTr="004C2948">
        <w:trPr>
          <w:trHeight w:val="279"/>
          <w:tblCellSpacing w:w="15" w:type="dxa"/>
          <w:jc w:val="center"/>
        </w:trPr>
        <w:tc>
          <w:tcPr>
            <w:tcW w:w="5762" w:type="dxa"/>
            <w:vAlign w:val="center"/>
            <w:hideMark/>
          </w:tcPr>
          <w:p w14:paraId="57A7C732"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Hypothermia (Core Temp &lt; 36°C)</w:t>
            </w:r>
          </w:p>
        </w:tc>
        <w:tc>
          <w:tcPr>
            <w:tcW w:w="3672" w:type="dxa"/>
            <w:vAlign w:val="center"/>
            <w:hideMark/>
          </w:tcPr>
          <w:p w14:paraId="5A91BBA7"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Yes/No</w:t>
            </w:r>
          </w:p>
        </w:tc>
      </w:tr>
      <w:tr w:rsidR="006E7B33" w:rsidRPr="004C2948" w14:paraId="272491EA" w14:textId="77777777" w:rsidTr="004C2948">
        <w:trPr>
          <w:trHeight w:val="458"/>
          <w:tblCellSpacing w:w="15" w:type="dxa"/>
          <w:jc w:val="center"/>
        </w:trPr>
        <w:tc>
          <w:tcPr>
            <w:tcW w:w="5762" w:type="dxa"/>
            <w:vAlign w:val="center"/>
            <w:hideMark/>
          </w:tcPr>
          <w:p w14:paraId="52C25BB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Hypotension requiring aggressive fluid resuscitation</w:t>
            </w:r>
          </w:p>
        </w:tc>
        <w:tc>
          <w:tcPr>
            <w:tcW w:w="3672" w:type="dxa"/>
            <w:vAlign w:val="center"/>
            <w:hideMark/>
          </w:tcPr>
          <w:p w14:paraId="05444555"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Yes/No</w:t>
            </w:r>
          </w:p>
        </w:tc>
      </w:tr>
      <w:tr w:rsidR="006E7B33" w:rsidRPr="004C2948" w14:paraId="59D51730" w14:textId="77777777" w:rsidTr="004C2948">
        <w:trPr>
          <w:trHeight w:val="469"/>
          <w:tblCellSpacing w:w="15" w:type="dxa"/>
          <w:jc w:val="center"/>
        </w:trPr>
        <w:tc>
          <w:tcPr>
            <w:tcW w:w="5762" w:type="dxa"/>
            <w:vAlign w:val="center"/>
            <w:hideMark/>
          </w:tcPr>
          <w:p w14:paraId="40FE9526"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Section 3: Hematological Parameters (First CBC on Admission)</w:t>
            </w:r>
          </w:p>
        </w:tc>
        <w:tc>
          <w:tcPr>
            <w:tcW w:w="3672" w:type="dxa"/>
            <w:vAlign w:val="center"/>
            <w:hideMark/>
          </w:tcPr>
          <w:p w14:paraId="01ACB62A"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Value (Units)</w:t>
            </w:r>
          </w:p>
        </w:tc>
      </w:tr>
      <w:tr w:rsidR="006E7B33" w:rsidRPr="004C2948" w14:paraId="2420F491" w14:textId="77777777" w:rsidTr="004C2948">
        <w:trPr>
          <w:trHeight w:val="267"/>
          <w:tblCellSpacing w:w="15" w:type="dxa"/>
          <w:jc w:val="center"/>
        </w:trPr>
        <w:tc>
          <w:tcPr>
            <w:tcW w:w="5762" w:type="dxa"/>
            <w:vAlign w:val="center"/>
            <w:hideMark/>
          </w:tcPr>
          <w:p w14:paraId="5EE7738A"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Total Leukocyte Count (x10⁹/L)</w:t>
            </w:r>
          </w:p>
        </w:tc>
        <w:tc>
          <w:tcPr>
            <w:tcW w:w="3672" w:type="dxa"/>
            <w:vAlign w:val="center"/>
            <w:hideMark/>
          </w:tcPr>
          <w:p w14:paraId="7048639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Numeric</w:t>
            </w:r>
          </w:p>
        </w:tc>
      </w:tr>
      <w:tr w:rsidR="006E7B33" w:rsidRPr="004C2948" w14:paraId="23D0BB59" w14:textId="77777777" w:rsidTr="004C2948">
        <w:trPr>
          <w:trHeight w:val="279"/>
          <w:tblCellSpacing w:w="15" w:type="dxa"/>
          <w:jc w:val="center"/>
        </w:trPr>
        <w:tc>
          <w:tcPr>
            <w:tcW w:w="5762" w:type="dxa"/>
            <w:vAlign w:val="center"/>
            <w:hideMark/>
          </w:tcPr>
          <w:p w14:paraId="1F53236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Absolute Neutrophil Count (x10⁹/L)</w:t>
            </w:r>
          </w:p>
        </w:tc>
        <w:tc>
          <w:tcPr>
            <w:tcW w:w="3672" w:type="dxa"/>
            <w:vAlign w:val="center"/>
            <w:hideMark/>
          </w:tcPr>
          <w:p w14:paraId="53815618"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Numeric</w:t>
            </w:r>
          </w:p>
        </w:tc>
      </w:tr>
      <w:tr w:rsidR="006E7B33" w:rsidRPr="004C2948" w14:paraId="27FA8398" w14:textId="77777777" w:rsidTr="004C2948">
        <w:trPr>
          <w:trHeight w:val="279"/>
          <w:tblCellSpacing w:w="15" w:type="dxa"/>
          <w:jc w:val="center"/>
        </w:trPr>
        <w:tc>
          <w:tcPr>
            <w:tcW w:w="5762" w:type="dxa"/>
            <w:vAlign w:val="center"/>
            <w:hideMark/>
          </w:tcPr>
          <w:p w14:paraId="19B01D0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Absolute Lymphocyte Count (x10⁹/L)</w:t>
            </w:r>
          </w:p>
        </w:tc>
        <w:tc>
          <w:tcPr>
            <w:tcW w:w="3672" w:type="dxa"/>
            <w:vAlign w:val="center"/>
            <w:hideMark/>
          </w:tcPr>
          <w:p w14:paraId="14555069"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Numeric</w:t>
            </w:r>
          </w:p>
        </w:tc>
      </w:tr>
      <w:tr w:rsidR="006E7B33" w:rsidRPr="004C2948" w14:paraId="249F8C74" w14:textId="77777777" w:rsidTr="004C2948">
        <w:trPr>
          <w:trHeight w:val="267"/>
          <w:tblCellSpacing w:w="15" w:type="dxa"/>
          <w:jc w:val="center"/>
        </w:trPr>
        <w:tc>
          <w:tcPr>
            <w:tcW w:w="5762" w:type="dxa"/>
            <w:vAlign w:val="center"/>
            <w:hideMark/>
          </w:tcPr>
          <w:p w14:paraId="50972194"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Platelet Count (x10⁹/L)</w:t>
            </w:r>
          </w:p>
        </w:tc>
        <w:tc>
          <w:tcPr>
            <w:tcW w:w="3672" w:type="dxa"/>
            <w:vAlign w:val="center"/>
            <w:hideMark/>
          </w:tcPr>
          <w:p w14:paraId="50F00FEB"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Numeric</w:t>
            </w:r>
          </w:p>
        </w:tc>
      </w:tr>
      <w:tr w:rsidR="006E7B33" w:rsidRPr="004C2948" w14:paraId="17E176F6" w14:textId="77777777" w:rsidTr="004C2948">
        <w:trPr>
          <w:trHeight w:val="458"/>
          <w:tblCellSpacing w:w="15" w:type="dxa"/>
          <w:jc w:val="center"/>
        </w:trPr>
        <w:tc>
          <w:tcPr>
            <w:tcW w:w="5762" w:type="dxa"/>
            <w:vAlign w:val="center"/>
            <w:hideMark/>
          </w:tcPr>
          <w:p w14:paraId="17DC0F1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Calculated Neutrophil-to-Lymphocyte Ratio (NLR)</w:t>
            </w:r>
          </w:p>
        </w:tc>
        <w:tc>
          <w:tcPr>
            <w:tcW w:w="3672" w:type="dxa"/>
            <w:vAlign w:val="center"/>
            <w:hideMark/>
          </w:tcPr>
          <w:p w14:paraId="703AB93E"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Numeric</w:t>
            </w:r>
          </w:p>
        </w:tc>
      </w:tr>
      <w:tr w:rsidR="006E7B33" w:rsidRPr="004C2948" w14:paraId="5258364A" w14:textId="77777777" w:rsidTr="004C2948">
        <w:trPr>
          <w:trHeight w:val="469"/>
          <w:tblCellSpacing w:w="15" w:type="dxa"/>
          <w:jc w:val="center"/>
        </w:trPr>
        <w:tc>
          <w:tcPr>
            <w:tcW w:w="5762" w:type="dxa"/>
            <w:vAlign w:val="center"/>
            <w:hideMark/>
          </w:tcPr>
          <w:p w14:paraId="3F9D8386"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Calculated Platelet-to-Lymphocyte Ratio (PLR)</w:t>
            </w:r>
          </w:p>
        </w:tc>
        <w:tc>
          <w:tcPr>
            <w:tcW w:w="3672" w:type="dxa"/>
            <w:vAlign w:val="center"/>
            <w:hideMark/>
          </w:tcPr>
          <w:p w14:paraId="18CB827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Numeric</w:t>
            </w:r>
          </w:p>
        </w:tc>
      </w:tr>
      <w:tr w:rsidR="006E7B33" w:rsidRPr="004C2948" w14:paraId="1C925527" w14:textId="77777777" w:rsidTr="004C2948">
        <w:trPr>
          <w:trHeight w:val="267"/>
          <w:tblCellSpacing w:w="15" w:type="dxa"/>
          <w:jc w:val="center"/>
        </w:trPr>
        <w:tc>
          <w:tcPr>
            <w:tcW w:w="5762" w:type="dxa"/>
            <w:vAlign w:val="center"/>
            <w:hideMark/>
          </w:tcPr>
          <w:p w14:paraId="1D279DC9"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Section 4: Outcome</w:t>
            </w:r>
          </w:p>
        </w:tc>
        <w:tc>
          <w:tcPr>
            <w:tcW w:w="3672" w:type="dxa"/>
            <w:vAlign w:val="center"/>
            <w:hideMark/>
          </w:tcPr>
          <w:p w14:paraId="13DCE6E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Status</w:t>
            </w:r>
          </w:p>
        </w:tc>
      </w:tr>
      <w:tr w:rsidR="006E7B33" w:rsidRPr="004C2948" w14:paraId="3AD37A78" w14:textId="77777777" w:rsidTr="004C2948">
        <w:trPr>
          <w:trHeight w:val="469"/>
          <w:tblCellSpacing w:w="15" w:type="dxa"/>
          <w:jc w:val="center"/>
        </w:trPr>
        <w:tc>
          <w:tcPr>
            <w:tcW w:w="5762" w:type="dxa"/>
            <w:vAlign w:val="center"/>
            <w:hideMark/>
          </w:tcPr>
          <w:p w14:paraId="34D985F8"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ICU Admission Required (Case Definition: Major Criterion 1)</w:t>
            </w:r>
          </w:p>
        </w:tc>
        <w:tc>
          <w:tcPr>
            <w:tcW w:w="3672" w:type="dxa"/>
            <w:vAlign w:val="center"/>
            <w:hideMark/>
          </w:tcPr>
          <w:p w14:paraId="17F55BE7"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Yes/No</w:t>
            </w:r>
          </w:p>
        </w:tc>
      </w:tr>
      <w:tr w:rsidR="006E7B33" w:rsidRPr="004C2948" w14:paraId="4A990C23" w14:textId="77777777" w:rsidTr="004C2948">
        <w:trPr>
          <w:trHeight w:val="458"/>
          <w:tblCellSpacing w:w="15" w:type="dxa"/>
          <w:jc w:val="center"/>
        </w:trPr>
        <w:tc>
          <w:tcPr>
            <w:tcW w:w="5762" w:type="dxa"/>
            <w:vAlign w:val="center"/>
            <w:hideMark/>
          </w:tcPr>
          <w:p w14:paraId="5E0E275B"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Septic Shock (Case Definition: Major Criterion 2)</w:t>
            </w:r>
          </w:p>
        </w:tc>
        <w:tc>
          <w:tcPr>
            <w:tcW w:w="3672" w:type="dxa"/>
            <w:vAlign w:val="center"/>
            <w:hideMark/>
          </w:tcPr>
          <w:p w14:paraId="6008BF2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Yes/No</w:t>
            </w:r>
          </w:p>
        </w:tc>
      </w:tr>
      <w:tr w:rsidR="006E7B33" w:rsidRPr="004C2948" w14:paraId="0977B803" w14:textId="77777777" w:rsidTr="004C2948">
        <w:trPr>
          <w:trHeight w:val="458"/>
          <w:tblCellSpacing w:w="15" w:type="dxa"/>
          <w:jc w:val="center"/>
        </w:trPr>
        <w:tc>
          <w:tcPr>
            <w:tcW w:w="5762" w:type="dxa"/>
            <w:vAlign w:val="center"/>
            <w:hideMark/>
          </w:tcPr>
          <w:p w14:paraId="6C73689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Final Study Classification</w:t>
            </w:r>
          </w:p>
        </w:tc>
        <w:tc>
          <w:tcPr>
            <w:tcW w:w="3672" w:type="dxa"/>
            <w:vAlign w:val="center"/>
            <w:hideMark/>
          </w:tcPr>
          <w:p w14:paraId="227F51F4"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Severe CAP (Case) / Non-Severe CAP (Control)</w:t>
            </w:r>
          </w:p>
        </w:tc>
      </w:tr>
    </w:tbl>
    <w:p w14:paraId="50DB11AC" w14:textId="77777777" w:rsidR="006E7B33" w:rsidRPr="004C2948" w:rsidRDefault="006E7B33" w:rsidP="004C2948">
      <w:pPr>
        <w:spacing w:after="0" w:line="240" w:lineRule="auto"/>
        <w:ind w:right="33"/>
        <w:jc w:val="both"/>
        <w:rPr>
          <w:rFonts w:ascii="Times New Roman" w:hAnsi="Times New Roman" w:cs="Times New Roman"/>
          <w:szCs w:val="24"/>
        </w:rPr>
      </w:pPr>
    </w:p>
    <w:p w14:paraId="7F41D15E"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Sample Size Estimation and Statistical Analysis</w:t>
      </w:r>
    </w:p>
    <w:p w14:paraId="1B09F3D8"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Based on prior literature suggesting a significant difference in NLR distribution between severe and non-severe CAP groups, a sample size calculation for a case-control study (k=1:2 ratio) was performed, targeting 80% power to detect an Odds Ratio of 2.5 for elevated NLR (assuming a 40% prevalence in controls). This calculation justified the enrollment of 60 cases and 120 controls, totaling 180 patients.   </w:t>
      </w:r>
    </w:p>
    <w:p w14:paraId="67DC6023"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Continuous data are expressed as mean ± standard deviation (SD) and compared using the Independent Samples t-test. Categorical data are presented as frequencies and percentages and analyzed using the Chi-square or Fisher’s exact test. To assess diagnostic accuracy, Receiver Operating Characteristic (ROC) curves were constructed, and the Area Under the Curve (AUC) was determined. The optimal cut-off value for NLR and PLR was established by maximizing the Youden Index. Multivariate Binary Logistic Regression models were constructed to identify independent predictors of SCAP, including variables significant in univariate analysis (P&lt;0.10), age, and the clinical severity marker CURB-65 ≥3. A two-tailed P-value &lt;0.05 was considered statistically significant.</w:t>
      </w:r>
    </w:p>
    <w:p w14:paraId="70C1D7CA" w14:textId="77777777" w:rsidR="004C2948" w:rsidRPr="004C2948" w:rsidRDefault="004C2948" w:rsidP="004C2948">
      <w:pPr>
        <w:spacing w:after="0" w:line="240" w:lineRule="auto"/>
        <w:ind w:right="33"/>
        <w:jc w:val="both"/>
        <w:rPr>
          <w:rFonts w:ascii="Times New Roman" w:hAnsi="Times New Roman" w:cs="Times New Roman"/>
          <w:szCs w:val="24"/>
        </w:rPr>
      </w:pPr>
    </w:p>
    <w:p w14:paraId="0C61012D"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Results and Analysis</w:t>
      </w:r>
    </w:p>
    <w:p w14:paraId="0076C264"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Baseline Characteristics and Severity Profile</w:t>
      </w:r>
    </w:p>
    <w:p w14:paraId="670C1BCA"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The final cohort comprised 180 CAP patients: 60 Cases (SCAP) and 120 Controls (Non-SCAP). As detailed in Table 1, the SCAP group was significantly older (68.9 years vs. 56.4 years) and had a substantially higher prevalence of significant co-morbidities (CCI ≥ 2) compared to the control group </w:t>
      </w:r>
      <w:r w:rsidRPr="004C2948">
        <w:rPr>
          <w:rFonts w:ascii="Times New Roman" w:hAnsi="Times New Roman" w:cs="Times New Roman"/>
          <w:szCs w:val="24"/>
        </w:rPr>
        <w:lastRenderedPageBreak/>
        <w:t xml:space="preserve">(60.0% vs. 20.0%, P&lt;0.001). A striking 90.0% of SCAP patients had a CURB-65 </w:t>
      </w:r>
      <w:proofErr w:type="gramStart"/>
      <w:r w:rsidRPr="004C2948">
        <w:rPr>
          <w:rFonts w:ascii="Times New Roman" w:hAnsi="Times New Roman" w:cs="Times New Roman"/>
          <w:szCs w:val="24"/>
        </w:rPr>
        <w:t>score ≥3</w:t>
      </w:r>
      <w:proofErr w:type="gramEnd"/>
      <w:r w:rsidRPr="004C2948">
        <w:rPr>
          <w:rFonts w:ascii="Times New Roman" w:hAnsi="Times New Roman" w:cs="Times New Roman"/>
          <w:szCs w:val="24"/>
        </w:rPr>
        <w:t xml:space="preserve"> upon admission, reinforcing the severe disease burden in this subgroup.</w:t>
      </w:r>
    </w:p>
    <w:p w14:paraId="1DBA0A56" w14:textId="77777777" w:rsidR="004C2948" w:rsidRDefault="004C2948" w:rsidP="004C2948">
      <w:pPr>
        <w:spacing w:after="0" w:line="240" w:lineRule="auto"/>
        <w:ind w:right="33"/>
        <w:jc w:val="both"/>
        <w:rPr>
          <w:rFonts w:ascii="Times New Roman" w:hAnsi="Times New Roman" w:cs="Times New Roman"/>
          <w:b/>
          <w:szCs w:val="24"/>
        </w:rPr>
      </w:pPr>
    </w:p>
    <w:p w14:paraId="56930DB1" w14:textId="6AA02BB7" w:rsidR="006E7B33" w:rsidRPr="004C2948" w:rsidRDefault="00000000" w:rsidP="004C2948">
      <w:pPr>
        <w:spacing w:after="0" w:line="240" w:lineRule="auto"/>
        <w:ind w:right="33"/>
        <w:jc w:val="center"/>
        <w:rPr>
          <w:rFonts w:ascii="Times New Roman" w:hAnsi="Times New Roman" w:cs="Times New Roman"/>
          <w:szCs w:val="24"/>
        </w:rPr>
      </w:pPr>
      <w:r w:rsidRPr="004C2948">
        <w:rPr>
          <w:rFonts w:ascii="Times New Roman" w:hAnsi="Times New Roman" w:cs="Times New Roman"/>
          <w:b/>
          <w:szCs w:val="24"/>
        </w:rPr>
        <w:t>Table 1:</w:t>
      </w:r>
      <w:r w:rsidRPr="004C2948">
        <w:rPr>
          <w:rFonts w:ascii="Times New Roman" w:hAnsi="Times New Roman" w:cs="Times New Roman"/>
          <w:szCs w:val="24"/>
        </w:rPr>
        <w:t xml:space="preserve"> Baseline Demographic and Clinical Characteristics of Study Participants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6"/>
        <w:gridCol w:w="1864"/>
        <w:gridCol w:w="2544"/>
        <w:gridCol w:w="837"/>
      </w:tblGrid>
      <w:tr w:rsidR="006E7B33" w:rsidRPr="004C2948" w14:paraId="0BF8D7F0" w14:textId="77777777" w:rsidTr="004C2948">
        <w:trPr>
          <w:tblHeader/>
          <w:tblCellSpacing w:w="15" w:type="dxa"/>
          <w:jc w:val="center"/>
        </w:trPr>
        <w:tc>
          <w:tcPr>
            <w:tcW w:w="0" w:type="auto"/>
            <w:vAlign w:val="center"/>
            <w:hideMark/>
          </w:tcPr>
          <w:p w14:paraId="62812786"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Characteristic</w:t>
            </w:r>
          </w:p>
        </w:tc>
        <w:tc>
          <w:tcPr>
            <w:tcW w:w="1834" w:type="dxa"/>
            <w:vAlign w:val="center"/>
            <w:hideMark/>
          </w:tcPr>
          <w:p w14:paraId="0FD632EC"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Non-Severe CAP (Controls, n=120)</w:t>
            </w:r>
          </w:p>
        </w:tc>
        <w:tc>
          <w:tcPr>
            <w:tcW w:w="0" w:type="auto"/>
            <w:vAlign w:val="center"/>
            <w:hideMark/>
          </w:tcPr>
          <w:p w14:paraId="276C4926"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Severe CAP (Cases, n=60)</w:t>
            </w:r>
          </w:p>
        </w:tc>
        <w:tc>
          <w:tcPr>
            <w:tcW w:w="0" w:type="auto"/>
            <w:vAlign w:val="center"/>
            <w:hideMark/>
          </w:tcPr>
          <w:p w14:paraId="003F003D"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P-value</w:t>
            </w:r>
          </w:p>
        </w:tc>
      </w:tr>
      <w:tr w:rsidR="006E7B33" w:rsidRPr="004C2948" w14:paraId="45F28BBB" w14:textId="77777777" w:rsidTr="004C2948">
        <w:trPr>
          <w:tblCellSpacing w:w="15" w:type="dxa"/>
          <w:jc w:val="center"/>
        </w:trPr>
        <w:tc>
          <w:tcPr>
            <w:tcW w:w="0" w:type="auto"/>
            <w:vAlign w:val="center"/>
            <w:hideMark/>
          </w:tcPr>
          <w:p w14:paraId="6480D95E"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Age, mean (SD), years</w:t>
            </w:r>
          </w:p>
        </w:tc>
        <w:tc>
          <w:tcPr>
            <w:tcW w:w="1834" w:type="dxa"/>
            <w:vAlign w:val="center"/>
            <w:hideMark/>
          </w:tcPr>
          <w:p w14:paraId="3E1FE8CB"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56.4 ± 12.1</w:t>
            </w:r>
          </w:p>
        </w:tc>
        <w:tc>
          <w:tcPr>
            <w:tcW w:w="0" w:type="auto"/>
            <w:vAlign w:val="center"/>
            <w:hideMark/>
          </w:tcPr>
          <w:p w14:paraId="693295C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68.9 ± 15.5</w:t>
            </w:r>
          </w:p>
        </w:tc>
        <w:tc>
          <w:tcPr>
            <w:tcW w:w="0" w:type="auto"/>
            <w:vAlign w:val="center"/>
            <w:hideMark/>
          </w:tcPr>
          <w:p w14:paraId="54A7D71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&lt;0.001</w:t>
            </w:r>
          </w:p>
        </w:tc>
      </w:tr>
      <w:tr w:rsidR="006E7B33" w:rsidRPr="004C2948" w14:paraId="5B73B554" w14:textId="77777777" w:rsidTr="004C2948">
        <w:trPr>
          <w:tblCellSpacing w:w="15" w:type="dxa"/>
          <w:jc w:val="center"/>
        </w:trPr>
        <w:tc>
          <w:tcPr>
            <w:tcW w:w="0" w:type="auto"/>
            <w:vAlign w:val="center"/>
            <w:hideMark/>
          </w:tcPr>
          <w:p w14:paraId="04E755A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Male Sex, n (%)</w:t>
            </w:r>
          </w:p>
        </w:tc>
        <w:tc>
          <w:tcPr>
            <w:tcW w:w="1834" w:type="dxa"/>
            <w:vAlign w:val="center"/>
            <w:hideMark/>
          </w:tcPr>
          <w:p w14:paraId="39CCF36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78 (65.0)</w:t>
            </w:r>
          </w:p>
        </w:tc>
        <w:tc>
          <w:tcPr>
            <w:tcW w:w="0" w:type="auto"/>
            <w:vAlign w:val="center"/>
            <w:hideMark/>
          </w:tcPr>
          <w:p w14:paraId="06A1ADAD"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42 (70.0)</w:t>
            </w:r>
          </w:p>
        </w:tc>
        <w:tc>
          <w:tcPr>
            <w:tcW w:w="0" w:type="auto"/>
            <w:vAlign w:val="center"/>
            <w:hideMark/>
          </w:tcPr>
          <w:p w14:paraId="03908CBC"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0.52</w:t>
            </w:r>
          </w:p>
        </w:tc>
      </w:tr>
      <w:tr w:rsidR="006E7B33" w:rsidRPr="004C2948" w14:paraId="1B58E163" w14:textId="77777777" w:rsidTr="004C2948">
        <w:trPr>
          <w:tblCellSpacing w:w="15" w:type="dxa"/>
          <w:jc w:val="center"/>
        </w:trPr>
        <w:tc>
          <w:tcPr>
            <w:tcW w:w="0" w:type="auto"/>
            <w:vAlign w:val="center"/>
            <w:hideMark/>
          </w:tcPr>
          <w:p w14:paraId="010037BA"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Co-morbidity Index (CCI ≥ 2), n (%)</w:t>
            </w:r>
          </w:p>
        </w:tc>
        <w:tc>
          <w:tcPr>
            <w:tcW w:w="1834" w:type="dxa"/>
            <w:vAlign w:val="center"/>
            <w:hideMark/>
          </w:tcPr>
          <w:p w14:paraId="006696BE"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24 (20.0)</w:t>
            </w:r>
          </w:p>
        </w:tc>
        <w:tc>
          <w:tcPr>
            <w:tcW w:w="0" w:type="auto"/>
            <w:vAlign w:val="center"/>
            <w:hideMark/>
          </w:tcPr>
          <w:p w14:paraId="7AB1A507"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36 (60.0)</w:t>
            </w:r>
          </w:p>
        </w:tc>
        <w:tc>
          <w:tcPr>
            <w:tcW w:w="0" w:type="auto"/>
            <w:vAlign w:val="center"/>
            <w:hideMark/>
          </w:tcPr>
          <w:p w14:paraId="0C14F71E"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&lt;0.001</w:t>
            </w:r>
          </w:p>
        </w:tc>
      </w:tr>
      <w:tr w:rsidR="006E7B33" w:rsidRPr="004C2948" w14:paraId="745865EC" w14:textId="77777777" w:rsidTr="004C2948">
        <w:trPr>
          <w:tblCellSpacing w:w="15" w:type="dxa"/>
          <w:jc w:val="center"/>
        </w:trPr>
        <w:tc>
          <w:tcPr>
            <w:tcW w:w="0" w:type="auto"/>
            <w:vAlign w:val="center"/>
            <w:hideMark/>
          </w:tcPr>
          <w:p w14:paraId="3BCB623D"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CURB-65 Score ≥ 3, n (%)</w:t>
            </w:r>
          </w:p>
        </w:tc>
        <w:tc>
          <w:tcPr>
            <w:tcW w:w="1834" w:type="dxa"/>
            <w:vAlign w:val="center"/>
            <w:hideMark/>
          </w:tcPr>
          <w:p w14:paraId="04849EBF"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15 (12.5)</w:t>
            </w:r>
          </w:p>
        </w:tc>
        <w:tc>
          <w:tcPr>
            <w:tcW w:w="0" w:type="auto"/>
            <w:vAlign w:val="center"/>
            <w:hideMark/>
          </w:tcPr>
          <w:p w14:paraId="6ECABE08"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54 (90.0)</w:t>
            </w:r>
          </w:p>
        </w:tc>
        <w:tc>
          <w:tcPr>
            <w:tcW w:w="0" w:type="auto"/>
            <w:vAlign w:val="center"/>
            <w:hideMark/>
          </w:tcPr>
          <w:p w14:paraId="72E91F08"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&lt;0.001</w:t>
            </w:r>
          </w:p>
        </w:tc>
      </w:tr>
      <w:tr w:rsidR="006E7B33" w:rsidRPr="004C2948" w14:paraId="4EF0FA99" w14:textId="77777777" w:rsidTr="004C2948">
        <w:trPr>
          <w:tblCellSpacing w:w="15" w:type="dxa"/>
          <w:jc w:val="center"/>
        </w:trPr>
        <w:tc>
          <w:tcPr>
            <w:tcW w:w="0" w:type="auto"/>
            <w:vAlign w:val="center"/>
            <w:hideMark/>
          </w:tcPr>
          <w:p w14:paraId="7E4AFDD9"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ICU Admission Required, n (%)</w:t>
            </w:r>
          </w:p>
        </w:tc>
        <w:tc>
          <w:tcPr>
            <w:tcW w:w="1834" w:type="dxa"/>
            <w:vAlign w:val="center"/>
            <w:hideMark/>
          </w:tcPr>
          <w:p w14:paraId="1DF97C6C"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 (0.0)</w:t>
            </w:r>
          </w:p>
        </w:tc>
        <w:tc>
          <w:tcPr>
            <w:tcW w:w="0" w:type="auto"/>
            <w:vAlign w:val="center"/>
            <w:hideMark/>
          </w:tcPr>
          <w:p w14:paraId="0727083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40 (66.7)</w:t>
            </w:r>
          </w:p>
        </w:tc>
        <w:tc>
          <w:tcPr>
            <w:tcW w:w="0" w:type="auto"/>
            <w:vAlign w:val="center"/>
            <w:hideMark/>
          </w:tcPr>
          <w:p w14:paraId="7F71E1D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N/A</w:t>
            </w:r>
          </w:p>
        </w:tc>
      </w:tr>
      <w:tr w:rsidR="006E7B33" w:rsidRPr="004C2948" w14:paraId="2C3E6D90" w14:textId="77777777" w:rsidTr="004C2948">
        <w:trPr>
          <w:tblCellSpacing w:w="15" w:type="dxa"/>
          <w:jc w:val="center"/>
        </w:trPr>
        <w:tc>
          <w:tcPr>
            <w:tcW w:w="0" w:type="auto"/>
            <w:vAlign w:val="center"/>
            <w:hideMark/>
          </w:tcPr>
          <w:p w14:paraId="0DCA9A2C"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In-Hospital Mortality, n (%)</w:t>
            </w:r>
          </w:p>
        </w:tc>
        <w:tc>
          <w:tcPr>
            <w:tcW w:w="1834" w:type="dxa"/>
            <w:vAlign w:val="center"/>
            <w:hideMark/>
          </w:tcPr>
          <w:p w14:paraId="3089549D"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4 (3.3)</w:t>
            </w:r>
          </w:p>
        </w:tc>
        <w:tc>
          <w:tcPr>
            <w:tcW w:w="0" w:type="auto"/>
            <w:vAlign w:val="center"/>
            <w:hideMark/>
          </w:tcPr>
          <w:p w14:paraId="1F7FE194"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21 (35.0)</w:t>
            </w:r>
          </w:p>
        </w:tc>
        <w:tc>
          <w:tcPr>
            <w:tcW w:w="0" w:type="auto"/>
            <w:vAlign w:val="center"/>
            <w:hideMark/>
          </w:tcPr>
          <w:p w14:paraId="07FDBCBE"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&lt;0.001</w:t>
            </w:r>
          </w:p>
        </w:tc>
      </w:tr>
    </w:tbl>
    <w:p w14:paraId="71FDEB0D" w14:textId="77777777" w:rsidR="006E7B33" w:rsidRPr="004C2948" w:rsidRDefault="006E7B33" w:rsidP="004C2948">
      <w:pPr>
        <w:spacing w:after="0" w:line="240" w:lineRule="auto"/>
        <w:ind w:right="33"/>
        <w:jc w:val="both"/>
        <w:rPr>
          <w:rFonts w:ascii="Times New Roman" w:hAnsi="Times New Roman" w:cs="Times New Roman"/>
          <w:szCs w:val="24"/>
        </w:rPr>
      </w:pPr>
    </w:p>
    <w:p w14:paraId="352F4557"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Hematological Parameter Comparison</w:t>
      </w:r>
    </w:p>
    <w:p w14:paraId="7183D892"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Table 2 presents the comparison of hematological indices between the two groups. SCAP patients demonstrated clear evidence of heightened acute inflammatory response and cellular immune dysregulation. The mean Absolute Neutrophil Count was considerably higher in the SCAP group, while the Absolute Lymphocyte Count was significantly lower (0.8 x 109/L vs. 1.8 x 109/L), reflecting profound lymphopenia associated with critical illness.   </w:t>
      </w:r>
    </w:p>
    <w:p w14:paraId="6A183B31"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These counter-directional shifts resulted in highly significant elevations of the calculated ratios. The mean NLR in SCAP patients was 14.5 ± 5.9, more than double the mean NLR of 5.8 ± 2.1 observed in the control group (P&lt;0.001). Similarly, the mean PLR was markedly higher in the SCAP group (288.7 ± 110.2 vs. 175.3 ± 65.5, P&lt;0.001).</w:t>
      </w:r>
    </w:p>
    <w:p w14:paraId="3EA3C535" w14:textId="77777777" w:rsidR="006E7B33" w:rsidRPr="004C2948" w:rsidRDefault="006E7B33" w:rsidP="004C2948">
      <w:pPr>
        <w:spacing w:after="0" w:line="240" w:lineRule="auto"/>
        <w:ind w:right="33"/>
        <w:jc w:val="both"/>
        <w:rPr>
          <w:rFonts w:ascii="Times New Roman" w:hAnsi="Times New Roman" w:cs="Times New Roman"/>
          <w:szCs w:val="24"/>
        </w:rPr>
      </w:pPr>
    </w:p>
    <w:p w14:paraId="2BD14624" w14:textId="77777777" w:rsidR="006E7B33" w:rsidRPr="004C2948" w:rsidRDefault="00000000" w:rsidP="004C2948">
      <w:pPr>
        <w:spacing w:after="0" w:line="240" w:lineRule="auto"/>
        <w:ind w:right="33"/>
        <w:jc w:val="center"/>
        <w:rPr>
          <w:rFonts w:ascii="Times New Roman" w:hAnsi="Times New Roman" w:cs="Times New Roman"/>
          <w:szCs w:val="24"/>
        </w:rPr>
      </w:pPr>
      <w:r w:rsidRPr="004C2948">
        <w:rPr>
          <w:rFonts w:ascii="Times New Roman" w:hAnsi="Times New Roman" w:cs="Times New Roman"/>
          <w:b/>
          <w:szCs w:val="24"/>
        </w:rPr>
        <w:t>Table 2:</w:t>
      </w:r>
      <w:r w:rsidRPr="004C2948">
        <w:rPr>
          <w:rFonts w:ascii="Times New Roman" w:hAnsi="Times New Roman" w:cs="Times New Roman"/>
          <w:szCs w:val="24"/>
        </w:rPr>
        <w:t xml:space="preserve"> Comparison of Hematological Ratios and Indices between Case and Control Groups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2"/>
        <w:gridCol w:w="1562"/>
        <w:gridCol w:w="1392"/>
        <w:gridCol w:w="2756"/>
      </w:tblGrid>
      <w:tr w:rsidR="006E7B33" w:rsidRPr="004C2948" w14:paraId="011543A5" w14:textId="77777777" w:rsidTr="004C2948">
        <w:trPr>
          <w:tblHeader/>
          <w:tblCellSpacing w:w="15" w:type="dxa"/>
          <w:jc w:val="center"/>
        </w:trPr>
        <w:tc>
          <w:tcPr>
            <w:tcW w:w="0" w:type="auto"/>
            <w:vAlign w:val="center"/>
            <w:hideMark/>
          </w:tcPr>
          <w:p w14:paraId="167C9C49"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Parameter (Mean ± SD)</w:t>
            </w:r>
          </w:p>
        </w:tc>
        <w:tc>
          <w:tcPr>
            <w:tcW w:w="1532" w:type="dxa"/>
            <w:vAlign w:val="center"/>
            <w:hideMark/>
          </w:tcPr>
          <w:p w14:paraId="458461C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Non-Severe CAP (n=120)</w:t>
            </w:r>
          </w:p>
        </w:tc>
        <w:tc>
          <w:tcPr>
            <w:tcW w:w="1362" w:type="dxa"/>
            <w:vAlign w:val="center"/>
            <w:hideMark/>
          </w:tcPr>
          <w:p w14:paraId="02A6FCAA"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Severe CAP (n=60)</w:t>
            </w:r>
          </w:p>
        </w:tc>
        <w:tc>
          <w:tcPr>
            <w:tcW w:w="0" w:type="auto"/>
            <w:vAlign w:val="center"/>
            <w:hideMark/>
          </w:tcPr>
          <w:p w14:paraId="5B37A72D"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P-value (Independent t-test)</w:t>
            </w:r>
          </w:p>
        </w:tc>
      </w:tr>
      <w:tr w:rsidR="006E7B33" w:rsidRPr="004C2948" w14:paraId="1A82BE6B" w14:textId="77777777" w:rsidTr="004C2948">
        <w:trPr>
          <w:tblCellSpacing w:w="15" w:type="dxa"/>
          <w:jc w:val="center"/>
        </w:trPr>
        <w:tc>
          <w:tcPr>
            <w:tcW w:w="0" w:type="auto"/>
            <w:vAlign w:val="center"/>
            <w:hideMark/>
          </w:tcPr>
          <w:p w14:paraId="27D0B057"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Total Leukocyte Count (x10⁹/L)</w:t>
            </w:r>
          </w:p>
        </w:tc>
        <w:tc>
          <w:tcPr>
            <w:tcW w:w="1532" w:type="dxa"/>
            <w:vAlign w:val="center"/>
            <w:hideMark/>
          </w:tcPr>
          <w:p w14:paraId="0C09B135"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10.5 ± 4.2</w:t>
            </w:r>
          </w:p>
        </w:tc>
        <w:tc>
          <w:tcPr>
            <w:tcW w:w="1362" w:type="dxa"/>
            <w:vAlign w:val="center"/>
            <w:hideMark/>
          </w:tcPr>
          <w:p w14:paraId="6ADFF4B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14.1 ± 6.8</w:t>
            </w:r>
          </w:p>
        </w:tc>
        <w:tc>
          <w:tcPr>
            <w:tcW w:w="0" w:type="auto"/>
            <w:vAlign w:val="center"/>
            <w:hideMark/>
          </w:tcPr>
          <w:p w14:paraId="2CBAEF8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0.012</w:t>
            </w:r>
          </w:p>
        </w:tc>
      </w:tr>
      <w:tr w:rsidR="006E7B33" w:rsidRPr="004C2948" w14:paraId="038606BE" w14:textId="77777777" w:rsidTr="004C2948">
        <w:trPr>
          <w:tblCellSpacing w:w="15" w:type="dxa"/>
          <w:jc w:val="center"/>
        </w:trPr>
        <w:tc>
          <w:tcPr>
            <w:tcW w:w="0" w:type="auto"/>
            <w:vAlign w:val="center"/>
            <w:hideMark/>
          </w:tcPr>
          <w:p w14:paraId="24CFDC3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Absolute Neutrophil Count (x10⁹/L)</w:t>
            </w:r>
          </w:p>
        </w:tc>
        <w:tc>
          <w:tcPr>
            <w:tcW w:w="1532" w:type="dxa"/>
            <w:vAlign w:val="center"/>
            <w:hideMark/>
          </w:tcPr>
          <w:p w14:paraId="553F556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8.1 ± 3.5</w:t>
            </w:r>
          </w:p>
        </w:tc>
        <w:tc>
          <w:tcPr>
            <w:tcW w:w="1362" w:type="dxa"/>
            <w:vAlign w:val="center"/>
            <w:hideMark/>
          </w:tcPr>
          <w:p w14:paraId="79BB8E07"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13.0 ± 6.1</w:t>
            </w:r>
          </w:p>
        </w:tc>
        <w:tc>
          <w:tcPr>
            <w:tcW w:w="0" w:type="auto"/>
            <w:vAlign w:val="center"/>
            <w:hideMark/>
          </w:tcPr>
          <w:p w14:paraId="2B44A54B"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&lt;0.001</w:t>
            </w:r>
          </w:p>
        </w:tc>
      </w:tr>
      <w:tr w:rsidR="006E7B33" w:rsidRPr="004C2948" w14:paraId="0C24E50F" w14:textId="77777777" w:rsidTr="004C2948">
        <w:trPr>
          <w:tblCellSpacing w:w="15" w:type="dxa"/>
          <w:jc w:val="center"/>
        </w:trPr>
        <w:tc>
          <w:tcPr>
            <w:tcW w:w="0" w:type="auto"/>
            <w:vAlign w:val="center"/>
            <w:hideMark/>
          </w:tcPr>
          <w:p w14:paraId="47BD47FE"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Absolute Lymphocyte Count (x10⁹/L)</w:t>
            </w:r>
          </w:p>
        </w:tc>
        <w:tc>
          <w:tcPr>
            <w:tcW w:w="1532" w:type="dxa"/>
            <w:vAlign w:val="center"/>
            <w:hideMark/>
          </w:tcPr>
          <w:p w14:paraId="437FB21E"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1.8 ± 0.7</w:t>
            </w:r>
          </w:p>
        </w:tc>
        <w:tc>
          <w:tcPr>
            <w:tcW w:w="1362" w:type="dxa"/>
            <w:vAlign w:val="center"/>
            <w:hideMark/>
          </w:tcPr>
          <w:p w14:paraId="14E0F062"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0.8 ± 0.4</w:t>
            </w:r>
          </w:p>
        </w:tc>
        <w:tc>
          <w:tcPr>
            <w:tcW w:w="0" w:type="auto"/>
            <w:vAlign w:val="center"/>
            <w:hideMark/>
          </w:tcPr>
          <w:p w14:paraId="14729E05"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&lt;0.001</w:t>
            </w:r>
          </w:p>
        </w:tc>
      </w:tr>
      <w:tr w:rsidR="006E7B33" w:rsidRPr="004C2948" w14:paraId="2A4A0FAF" w14:textId="77777777" w:rsidTr="004C2948">
        <w:trPr>
          <w:tblCellSpacing w:w="15" w:type="dxa"/>
          <w:jc w:val="center"/>
        </w:trPr>
        <w:tc>
          <w:tcPr>
            <w:tcW w:w="0" w:type="auto"/>
            <w:vAlign w:val="center"/>
            <w:hideMark/>
          </w:tcPr>
          <w:p w14:paraId="7E742F9C"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Platelet Count (x10⁹/L)</w:t>
            </w:r>
          </w:p>
        </w:tc>
        <w:tc>
          <w:tcPr>
            <w:tcW w:w="1532" w:type="dxa"/>
            <w:vAlign w:val="center"/>
            <w:hideMark/>
          </w:tcPr>
          <w:p w14:paraId="4A537898"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310.2 ± 85.0</w:t>
            </w:r>
          </w:p>
        </w:tc>
        <w:tc>
          <w:tcPr>
            <w:tcW w:w="1362" w:type="dxa"/>
            <w:vAlign w:val="center"/>
            <w:hideMark/>
          </w:tcPr>
          <w:p w14:paraId="7F46420C"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258.9 ± 105.1</w:t>
            </w:r>
          </w:p>
        </w:tc>
        <w:tc>
          <w:tcPr>
            <w:tcW w:w="0" w:type="auto"/>
            <w:vAlign w:val="center"/>
            <w:hideMark/>
          </w:tcPr>
          <w:p w14:paraId="4560B69A"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0.045</w:t>
            </w:r>
          </w:p>
        </w:tc>
      </w:tr>
      <w:tr w:rsidR="006E7B33" w:rsidRPr="004C2948" w14:paraId="133A7B1E" w14:textId="77777777" w:rsidTr="004C2948">
        <w:trPr>
          <w:tblCellSpacing w:w="15" w:type="dxa"/>
          <w:jc w:val="center"/>
        </w:trPr>
        <w:tc>
          <w:tcPr>
            <w:tcW w:w="0" w:type="auto"/>
            <w:vAlign w:val="center"/>
            <w:hideMark/>
          </w:tcPr>
          <w:p w14:paraId="764868F7"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Neutrophil-to-Lymphocyte Ratio (NLR)</w:t>
            </w:r>
          </w:p>
        </w:tc>
        <w:tc>
          <w:tcPr>
            <w:tcW w:w="1532" w:type="dxa"/>
            <w:vAlign w:val="center"/>
            <w:hideMark/>
          </w:tcPr>
          <w:p w14:paraId="52EFB50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5.8 ± 2.1</w:t>
            </w:r>
          </w:p>
        </w:tc>
        <w:tc>
          <w:tcPr>
            <w:tcW w:w="1362" w:type="dxa"/>
            <w:vAlign w:val="center"/>
            <w:hideMark/>
          </w:tcPr>
          <w:p w14:paraId="50FFC925"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14.5 ± 5.9</w:t>
            </w:r>
          </w:p>
        </w:tc>
        <w:tc>
          <w:tcPr>
            <w:tcW w:w="0" w:type="auto"/>
            <w:vAlign w:val="center"/>
            <w:hideMark/>
          </w:tcPr>
          <w:p w14:paraId="7FD46BDA"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&lt;0.001</w:t>
            </w:r>
          </w:p>
        </w:tc>
      </w:tr>
      <w:tr w:rsidR="006E7B33" w:rsidRPr="004C2948" w14:paraId="74A883E3" w14:textId="77777777" w:rsidTr="004C2948">
        <w:trPr>
          <w:tblCellSpacing w:w="15" w:type="dxa"/>
          <w:jc w:val="center"/>
        </w:trPr>
        <w:tc>
          <w:tcPr>
            <w:tcW w:w="0" w:type="auto"/>
            <w:vAlign w:val="center"/>
            <w:hideMark/>
          </w:tcPr>
          <w:p w14:paraId="4591D72F"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Platelet-to-Lymphocyte Ratio (PLR)</w:t>
            </w:r>
          </w:p>
        </w:tc>
        <w:tc>
          <w:tcPr>
            <w:tcW w:w="1532" w:type="dxa"/>
            <w:vAlign w:val="center"/>
            <w:hideMark/>
          </w:tcPr>
          <w:p w14:paraId="06F90324"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175.3 ± 65.5</w:t>
            </w:r>
          </w:p>
        </w:tc>
        <w:tc>
          <w:tcPr>
            <w:tcW w:w="1362" w:type="dxa"/>
            <w:vAlign w:val="center"/>
            <w:hideMark/>
          </w:tcPr>
          <w:p w14:paraId="19FA201F"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288.7 ± 110.2</w:t>
            </w:r>
          </w:p>
        </w:tc>
        <w:tc>
          <w:tcPr>
            <w:tcW w:w="0" w:type="auto"/>
            <w:vAlign w:val="center"/>
            <w:hideMark/>
          </w:tcPr>
          <w:p w14:paraId="2BAF06E7"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&lt;0.001</w:t>
            </w:r>
          </w:p>
        </w:tc>
      </w:tr>
    </w:tbl>
    <w:p w14:paraId="54C3722A" w14:textId="77777777" w:rsidR="004C2948" w:rsidRDefault="004C2948" w:rsidP="004C2948">
      <w:pPr>
        <w:spacing w:after="0" w:line="240" w:lineRule="auto"/>
        <w:ind w:right="33"/>
        <w:jc w:val="both"/>
        <w:rPr>
          <w:rFonts w:ascii="Times New Roman" w:hAnsi="Times New Roman" w:cs="Times New Roman"/>
          <w:b/>
          <w:bCs/>
          <w:szCs w:val="24"/>
        </w:rPr>
      </w:pPr>
    </w:p>
    <w:p w14:paraId="7FD88F9A" w14:textId="337CC5F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Predictive Performance Analysis</w:t>
      </w:r>
    </w:p>
    <w:p w14:paraId="3209F5C4"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The discriminatory power of the hematological ratios for identifying SCAP was assessed using ROC analysis (Table 3). NLR demonstrated excellent predictive performance with an AUC of 0.85 (95% CI 0.79–0.91), significantly higher than that of PLR (AUC 0.78, 95% CI 0.71–0.85). The optimal NLR cut-off derived from the Youden Index was determined to be &gt;8.5, yielding a sensitivity of 88.3% and a specificity of 75.8% for predicting SCAP. For comparison, the clinical threshold of CURB-65 Score ≥3 achieved an AUC of 0.88.</w:t>
      </w:r>
    </w:p>
    <w:p w14:paraId="7ACD5D2F" w14:textId="77777777" w:rsidR="004C2948" w:rsidRDefault="004C2948" w:rsidP="004C2948">
      <w:pPr>
        <w:spacing w:after="0" w:line="240" w:lineRule="auto"/>
        <w:ind w:right="33"/>
        <w:jc w:val="both"/>
        <w:rPr>
          <w:rFonts w:ascii="Times New Roman" w:hAnsi="Times New Roman" w:cs="Times New Roman"/>
          <w:b/>
          <w:szCs w:val="24"/>
        </w:rPr>
      </w:pPr>
    </w:p>
    <w:p w14:paraId="43262C8E" w14:textId="5D6B5CA0" w:rsidR="006E7B33" w:rsidRPr="004C2948" w:rsidRDefault="00000000" w:rsidP="004C2948">
      <w:pPr>
        <w:spacing w:after="0" w:line="240" w:lineRule="auto"/>
        <w:ind w:right="33"/>
        <w:jc w:val="center"/>
        <w:rPr>
          <w:rFonts w:ascii="Times New Roman" w:hAnsi="Times New Roman" w:cs="Times New Roman"/>
          <w:szCs w:val="24"/>
        </w:rPr>
      </w:pPr>
      <w:r w:rsidRPr="004C2948">
        <w:rPr>
          <w:rFonts w:ascii="Times New Roman" w:hAnsi="Times New Roman" w:cs="Times New Roman"/>
          <w:b/>
          <w:szCs w:val="24"/>
        </w:rPr>
        <w:t>Table 3:</w:t>
      </w:r>
      <w:r w:rsidRPr="004C2948">
        <w:rPr>
          <w:rFonts w:ascii="Times New Roman" w:hAnsi="Times New Roman" w:cs="Times New Roman"/>
          <w:szCs w:val="24"/>
        </w:rPr>
        <w:t xml:space="preserve"> Predictive Performance (AUC, Sensitivity, Specificity) of NLR and PLR for Severe CAP</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5"/>
        <w:gridCol w:w="1577"/>
        <w:gridCol w:w="3131"/>
        <w:gridCol w:w="1512"/>
        <w:gridCol w:w="1527"/>
      </w:tblGrid>
      <w:tr w:rsidR="006E7B33" w:rsidRPr="004C2948" w14:paraId="2AD787AB" w14:textId="77777777" w:rsidTr="004C2948">
        <w:trPr>
          <w:tblHeader/>
          <w:tblCellSpacing w:w="15" w:type="dxa"/>
          <w:jc w:val="center"/>
        </w:trPr>
        <w:tc>
          <w:tcPr>
            <w:tcW w:w="0" w:type="auto"/>
            <w:vAlign w:val="center"/>
            <w:hideMark/>
          </w:tcPr>
          <w:p w14:paraId="2A8820F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Biomarker</w:t>
            </w:r>
          </w:p>
        </w:tc>
        <w:tc>
          <w:tcPr>
            <w:tcW w:w="0" w:type="auto"/>
            <w:vAlign w:val="center"/>
            <w:hideMark/>
          </w:tcPr>
          <w:p w14:paraId="4364CA3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AUC (95% CI)</w:t>
            </w:r>
          </w:p>
        </w:tc>
        <w:tc>
          <w:tcPr>
            <w:tcW w:w="0" w:type="auto"/>
            <w:vAlign w:val="center"/>
            <w:hideMark/>
          </w:tcPr>
          <w:p w14:paraId="0CAD9152"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Optimal Cut-off (Youden Index)</w:t>
            </w:r>
          </w:p>
        </w:tc>
        <w:tc>
          <w:tcPr>
            <w:tcW w:w="0" w:type="auto"/>
            <w:vAlign w:val="center"/>
            <w:hideMark/>
          </w:tcPr>
          <w:p w14:paraId="79ACB042"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Sensitivity (%)</w:t>
            </w:r>
          </w:p>
        </w:tc>
        <w:tc>
          <w:tcPr>
            <w:tcW w:w="0" w:type="auto"/>
            <w:vAlign w:val="center"/>
            <w:hideMark/>
          </w:tcPr>
          <w:p w14:paraId="70F2BA07"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Specificity (%)</w:t>
            </w:r>
          </w:p>
        </w:tc>
      </w:tr>
      <w:tr w:rsidR="006E7B33" w:rsidRPr="004C2948" w14:paraId="6C86CC3B" w14:textId="77777777" w:rsidTr="004C2948">
        <w:trPr>
          <w:tblCellSpacing w:w="15" w:type="dxa"/>
          <w:jc w:val="center"/>
        </w:trPr>
        <w:tc>
          <w:tcPr>
            <w:tcW w:w="0" w:type="auto"/>
            <w:vAlign w:val="center"/>
            <w:hideMark/>
          </w:tcPr>
          <w:p w14:paraId="297C7EF8"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NLR</w:t>
            </w:r>
          </w:p>
        </w:tc>
        <w:tc>
          <w:tcPr>
            <w:tcW w:w="0" w:type="auto"/>
            <w:vAlign w:val="center"/>
            <w:hideMark/>
          </w:tcPr>
          <w:p w14:paraId="281FAD6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0.85 (0.79–0.91)</w:t>
            </w:r>
          </w:p>
        </w:tc>
        <w:tc>
          <w:tcPr>
            <w:tcW w:w="0" w:type="auto"/>
            <w:vAlign w:val="center"/>
            <w:hideMark/>
          </w:tcPr>
          <w:p w14:paraId="624B78C4"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&gt; 8.5</w:t>
            </w:r>
          </w:p>
        </w:tc>
        <w:tc>
          <w:tcPr>
            <w:tcW w:w="0" w:type="auto"/>
            <w:vAlign w:val="center"/>
            <w:hideMark/>
          </w:tcPr>
          <w:p w14:paraId="0464F43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88.3</w:t>
            </w:r>
          </w:p>
        </w:tc>
        <w:tc>
          <w:tcPr>
            <w:tcW w:w="0" w:type="auto"/>
            <w:vAlign w:val="center"/>
            <w:hideMark/>
          </w:tcPr>
          <w:p w14:paraId="2FF88804"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75.8</w:t>
            </w:r>
          </w:p>
        </w:tc>
      </w:tr>
      <w:tr w:rsidR="006E7B33" w:rsidRPr="004C2948" w14:paraId="6C7B3AC3" w14:textId="77777777" w:rsidTr="004C2948">
        <w:trPr>
          <w:tblCellSpacing w:w="15" w:type="dxa"/>
          <w:jc w:val="center"/>
        </w:trPr>
        <w:tc>
          <w:tcPr>
            <w:tcW w:w="0" w:type="auto"/>
            <w:vAlign w:val="center"/>
            <w:hideMark/>
          </w:tcPr>
          <w:p w14:paraId="0A55D7EB"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PLR</w:t>
            </w:r>
          </w:p>
        </w:tc>
        <w:tc>
          <w:tcPr>
            <w:tcW w:w="0" w:type="auto"/>
            <w:vAlign w:val="center"/>
            <w:hideMark/>
          </w:tcPr>
          <w:p w14:paraId="1A48F5D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0.78 (0.71–0.85)</w:t>
            </w:r>
          </w:p>
        </w:tc>
        <w:tc>
          <w:tcPr>
            <w:tcW w:w="0" w:type="auto"/>
            <w:vAlign w:val="center"/>
            <w:hideMark/>
          </w:tcPr>
          <w:p w14:paraId="7C0B032D"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&gt; 220.0</w:t>
            </w:r>
          </w:p>
        </w:tc>
        <w:tc>
          <w:tcPr>
            <w:tcW w:w="0" w:type="auto"/>
            <w:vAlign w:val="center"/>
            <w:hideMark/>
          </w:tcPr>
          <w:p w14:paraId="4D85D4A6"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65.0</w:t>
            </w:r>
          </w:p>
        </w:tc>
        <w:tc>
          <w:tcPr>
            <w:tcW w:w="0" w:type="auto"/>
            <w:vAlign w:val="center"/>
            <w:hideMark/>
          </w:tcPr>
          <w:p w14:paraId="223BD586"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85.0</w:t>
            </w:r>
          </w:p>
        </w:tc>
      </w:tr>
      <w:tr w:rsidR="006E7B33" w:rsidRPr="004C2948" w14:paraId="19C2A8B1" w14:textId="77777777" w:rsidTr="004C2948">
        <w:trPr>
          <w:tblCellSpacing w:w="15" w:type="dxa"/>
          <w:jc w:val="center"/>
        </w:trPr>
        <w:tc>
          <w:tcPr>
            <w:tcW w:w="0" w:type="auto"/>
            <w:vAlign w:val="center"/>
            <w:hideMark/>
          </w:tcPr>
          <w:p w14:paraId="4E8A36D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CURB-65 Score ≥ 3</w:t>
            </w:r>
          </w:p>
        </w:tc>
        <w:tc>
          <w:tcPr>
            <w:tcW w:w="0" w:type="auto"/>
            <w:vAlign w:val="center"/>
            <w:hideMark/>
          </w:tcPr>
          <w:p w14:paraId="276599AA"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0.88 (0.83–0.93)</w:t>
            </w:r>
          </w:p>
        </w:tc>
        <w:tc>
          <w:tcPr>
            <w:tcW w:w="0" w:type="auto"/>
            <w:vAlign w:val="center"/>
            <w:hideMark/>
          </w:tcPr>
          <w:p w14:paraId="7FC4C8E6"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N/A</w:t>
            </w:r>
          </w:p>
        </w:tc>
        <w:tc>
          <w:tcPr>
            <w:tcW w:w="0" w:type="auto"/>
            <w:vAlign w:val="center"/>
            <w:hideMark/>
          </w:tcPr>
          <w:p w14:paraId="3B5C1DF6"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90.0</w:t>
            </w:r>
          </w:p>
        </w:tc>
        <w:tc>
          <w:tcPr>
            <w:tcW w:w="0" w:type="auto"/>
            <w:vAlign w:val="center"/>
            <w:hideMark/>
          </w:tcPr>
          <w:p w14:paraId="57F62A5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87.5</w:t>
            </w:r>
          </w:p>
        </w:tc>
      </w:tr>
    </w:tbl>
    <w:p w14:paraId="43C4512F" w14:textId="77777777" w:rsidR="004C2948" w:rsidRDefault="004C2948" w:rsidP="004C2948">
      <w:pPr>
        <w:spacing w:after="0" w:line="240" w:lineRule="auto"/>
        <w:ind w:right="33"/>
        <w:jc w:val="both"/>
        <w:rPr>
          <w:rFonts w:ascii="Times New Roman" w:hAnsi="Times New Roman" w:cs="Times New Roman"/>
          <w:b/>
          <w:bCs/>
          <w:szCs w:val="24"/>
        </w:rPr>
      </w:pPr>
    </w:p>
    <w:p w14:paraId="5BCE4F69" w14:textId="633D5A76"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lastRenderedPageBreak/>
        <w:t>Independent Predictors of Severity</w:t>
      </w:r>
    </w:p>
    <w:p w14:paraId="14C9696E"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To determine if the hematological ratios provided predictive information independent of established clinical severity indices, multivariate binary logistic regression was performed (Table 4). The model included Age (continuous), categorized CURB-65 ≥3, categorized NLR &gt;8.5, and categorized PLR &gt;220.0.</w:t>
      </w:r>
    </w:p>
    <w:p w14:paraId="0DDE6539"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The analysis confirmed that an NLR &gt;8.5 was a highly significant independent predictor of SCAP, demonstrating an Adjusted Odds Ratio (AOR) of 4.95 (95% CI 2.15–11.40; P&lt;0.001). While CURB-65 ≥3 also remained a strong predictor (AOR 3.10), the sustained high AOR for NLR suggests it captures risk information distinct from the standard clinical score.</w:t>
      </w:r>
    </w:p>
    <w:p w14:paraId="27DE0164"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In contrast, although PLR was highly significant in the univariate analysis (Table 2), its independent predictive power diminished considerably when adjusted for the other strong predictors. The AOR for PLR &gt;220.0 was 1.25 (P=0.467), indicating that the predictive value of PLR is largely absorbed by the information provided by the NLR and established clinical scores.</w:t>
      </w:r>
    </w:p>
    <w:p w14:paraId="75E1671A" w14:textId="77777777" w:rsidR="004C2948" w:rsidRDefault="004C2948" w:rsidP="004C2948">
      <w:pPr>
        <w:spacing w:after="0" w:line="240" w:lineRule="auto"/>
        <w:ind w:right="33"/>
        <w:jc w:val="both"/>
        <w:rPr>
          <w:rFonts w:ascii="Times New Roman" w:hAnsi="Times New Roman" w:cs="Times New Roman"/>
          <w:szCs w:val="24"/>
        </w:rPr>
      </w:pPr>
    </w:p>
    <w:p w14:paraId="0AE83053" w14:textId="1774C620" w:rsidR="006E7B33" w:rsidRPr="004C2948" w:rsidRDefault="00000000" w:rsidP="004C2948">
      <w:pPr>
        <w:spacing w:after="0" w:line="240" w:lineRule="auto"/>
        <w:ind w:right="33"/>
        <w:jc w:val="center"/>
        <w:rPr>
          <w:rFonts w:ascii="Times New Roman" w:hAnsi="Times New Roman" w:cs="Times New Roman"/>
          <w:b/>
          <w:bCs/>
          <w:szCs w:val="24"/>
        </w:rPr>
      </w:pPr>
      <w:r w:rsidRPr="004C2948">
        <w:rPr>
          <w:rFonts w:ascii="Times New Roman" w:hAnsi="Times New Roman" w:cs="Times New Roman"/>
          <w:b/>
          <w:bCs/>
          <w:szCs w:val="24"/>
        </w:rPr>
        <w:t>Table 4: Multivariate Binary Logistic Regression Analysis for Predictors of Severe CAP</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2"/>
        <w:gridCol w:w="2784"/>
        <w:gridCol w:w="2930"/>
        <w:gridCol w:w="837"/>
      </w:tblGrid>
      <w:tr w:rsidR="006E7B33" w:rsidRPr="004C2948" w14:paraId="6EF8B91B" w14:textId="77777777" w:rsidTr="004C2948">
        <w:trPr>
          <w:tblHeader/>
          <w:tblCellSpacing w:w="15" w:type="dxa"/>
          <w:jc w:val="center"/>
        </w:trPr>
        <w:tc>
          <w:tcPr>
            <w:tcW w:w="0" w:type="auto"/>
            <w:vAlign w:val="center"/>
            <w:hideMark/>
          </w:tcPr>
          <w:p w14:paraId="08928F36"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Predictor Variable</w:t>
            </w:r>
          </w:p>
        </w:tc>
        <w:tc>
          <w:tcPr>
            <w:tcW w:w="0" w:type="auto"/>
            <w:vAlign w:val="center"/>
            <w:hideMark/>
          </w:tcPr>
          <w:p w14:paraId="798CC0CA"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Adjusted Odds Ratio (AOR)</w:t>
            </w:r>
          </w:p>
        </w:tc>
        <w:tc>
          <w:tcPr>
            <w:tcW w:w="0" w:type="auto"/>
            <w:vAlign w:val="center"/>
            <w:hideMark/>
          </w:tcPr>
          <w:p w14:paraId="27CCEBBD"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95% Confidence Interval (CI)</w:t>
            </w:r>
          </w:p>
        </w:tc>
        <w:tc>
          <w:tcPr>
            <w:tcW w:w="0" w:type="auto"/>
            <w:vAlign w:val="center"/>
            <w:hideMark/>
          </w:tcPr>
          <w:p w14:paraId="7B7C69EE"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b/>
                <w:bCs/>
                <w:sz w:val="22"/>
                <w:szCs w:val="22"/>
              </w:rPr>
              <w:t>P-value</w:t>
            </w:r>
          </w:p>
        </w:tc>
      </w:tr>
      <w:tr w:rsidR="006E7B33" w:rsidRPr="004C2948" w14:paraId="1212617E" w14:textId="77777777" w:rsidTr="004C2948">
        <w:trPr>
          <w:tblCellSpacing w:w="15" w:type="dxa"/>
          <w:jc w:val="center"/>
        </w:trPr>
        <w:tc>
          <w:tcPr>
            <w:tcW w:w="0" w:type="auto"/>
            <w:vAlign w:val="center"/>
            <w:hideMark/>
          </w:tcPr>
          <w:p w14:paraId="56E24581"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Age (per 1 year increase)</w:t>
            </w:r>
          </w:p>
        </w:tc>
        <w:tc>
          <w:tcPr>
            <w:tcW w:w="0" w:type="auto"/>
            <w:vAlign w:val="center"/>
            <w:hideMark/>
          </w:tcPr>
          <w:p w14:paraId="41915A14"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1.05</w:t>
            </w:r>
          </w:p>
        </w:tc>
        <w:tc>
          <w:tcPr>
            <w:tcW w:w="0" w:type="auto"/>
            <w:vAlign w:val="center"/>
            <w:hideMark/>
          </w:tcPr>
          <w:p w14:paraId="0039808B"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1.01–1.09</w:t>
            </w:r>
          </w:p>
        </w:tc>
        <w:tc>
          <w:tcPr>
            <w:tcW w:w="0" w:type="auto"/>
            <w:vAlign w:val="center"/>
            <w:hideMark/>
          </w:tcPr>
          <w:p w14:paraId="39050EB7"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0.041</w:t>
            </w:r>
          </w:p>
        </w:tc>
      </w:tr>
      <w:tr w:rsidR="006E7B33" w:rsidRPr="004C2948" w14:paraId="22153450" w14:textId="77777777" w:rsidTr="004C2948">
        <w:trPr>
          <w:tblCellSpacing w:w="15" w:type="dxa"/>
          <w:jc w:val="center"/>
        </w:trPr>
        <w:tc>
          <w:tcPr>
            <w:tcW w:w="0" w:type="auto"/>
            <w:vAlign w:val="center"/>
            <w:hideMark/>
          </w:tcPr>
          <w:p w14:paraId="6632ECEC"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CURB-65 Score ≥ 3</w:t>
            </w:r>
          </w:p>
        </w:tc>
        <w:tc>
          <w:tcPr>
            <w:tcW w:w="0" w:type="auto"/>
            <w:vAlign w:val="center"/>
            <w:hideMark/>
          </w:tcPr>
          <w:p w14:paraId="4AB804E2"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3.10</w:t>
            </w:r>
          </w:p>
        </w:tc>
        <w:tc>
          <w:tcPr>
            <w:tcW w:w="0" w:type="auto"/>
            <w:vAlign w:val="center"/>
            <w:hideMark/>
          </w:tcPr>
          <w:p w14:paraId="10A02234"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1.55–6.20</w:t>
            </w:r>
          </w:p>
        </w:tc>
        <w:tc>
          <w:tcPr>
            <w:tcW w:w="0" w:type="auto"/>
            <w:vAlign w:val="center"/>
            <w:hideMark/>
          </w:tcPr>
          <w:p w14:paraId="6A4CDF08"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0.001</w:t>
            </w:r>
          </w:p>
        </w:tc>
      </w:tr>
      <w:tr w:rsidR="006E7B33" w:rsidRPr="004C2948" w14:paraId="182D572D" w14:textId="77777777" w:rsidTr="004C2948">
        <w:trPr>
          <w:tblCellSpacing w:w="15" w:type="dxa"/>
          <w:jc w:val="center"/>
        </w:trPr>
        <w:tc>
          <w:tcPr>
            <w:tcW w:w="0" w:type="auto"/>
            <w:vAlign w:val="center"/>
            <w:hideMark/>
          </w:tcPr>
          <w:p w14:paraId="2284A4F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NLR (&gt; 8.5, Ref: ≤ 8.5)</w:t>
            </w:r>
          </w:p>
        </w:tc>
        <w:tc>
          <w:tcPr>
            <w:tcW w:w="0" w:type="auto"/>
            <w:vAlign w:val="center"/>
            <w:hideMark/>
          </w:tcPr>
          <w:p w14:paraId="55B8C77B"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4.95</w:t>
            </w:r>
          </w:p>
        </w:tc>
        <w:tc>
          <w:tcPr>
            <w:tcW w:w="0" w:type="auto"/>
            <w:vAlign w:val="center"/>
            <w:hideMark/>
          </w:tcPr>
          <w:p w14:paraId="2CC9A548"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2.15–11.40</w:t>
            </w:r>
          </w:p>
        </w:tc>
        <w:tc>
          <w:tcPr>
            <w:tcW w:w="0" w:type="auto"/>
            <w:vAlign w:val="center"/>
            <w:hideMark/>
          </w:tcPr>
          <w:p w14:paraId="4ED68EB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&lt;0.001</w:t>
            </w:r>
          </w:p>
        </w:tc>
      </w:tr>
      <w:tr w:rsidR="006E7B33" w:rsidRPr="004C2948" w14:paraId="7182B82C" w14:textId="77777777" w:rsidTr="004C2948">
        <w:trPr>
          <w:tblCellSpacing w:w="15" w:type="dxa"/>
          <w:jc w:val="center"/>
        </w:trPr>
        <w:tc>
          <w:tcPr>
            <w:tcW w:w="0" w:type="auto"/>
            <w:vAlign w:val="center"/>
            <w:hideMark/>
          </w:tcPr>
          <w:p w14:paraId="1E760D46"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PLR (&gt; 220.0, Ref: ≤ 220.0)</w:t>
            </w:r>
          </w:p>
        </w:tc>
        <w:tc>
          <w:tcPr>
            <w:tcW w:w="0" w:type="auto"/>
            <w:vAlign w:val="center"/>
            <w:hideMark/>
          </w:tcPr>
          <w:p w14:paraId="31E80B8D"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1.25</w:t>
            </w:r>
          </w:p>
        </w:tc>
        <w:tc>
          <w:tcPr>
            <w:tcW w:w="0" w:type="auto"/>
            <w:vAlign w:val="center"/>
            <w:hideMark/>
          </w:tcPr>
          <w:p w14:paraId="2E0FE0E3"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0.68–2.30</w:t>
            </w:r>
          </w:p>
        </w:tc>
        <w:tc>
          <w:tcPr>
            <w:tcW w:w="0" w:type="auto"/>
            <w:vAlign w:val="center"/>
            <w:hideMark/>
          </w:tcPr>
          <w:p w14:paraId="323334F0" w14:textId="77777777" w:rsidR="006E7B33" w:rsidRPr="004C2948" w:rsidRDefault="00000000" w:rsidP="004C2948">
            <w:pPr>
              <w:spacing w:after="0" w:line="240" w:lineRule="auto"/>
              <w:ind w:right="33"/>
              <w:jc w:val="both"/>
              <w:rPr>
                <w:rFonts w:ascii="Times New Roman" w:hAnsi="Times New Roman" w:cs="Times New Roman"/>
                <w:sz w:val="22"/>
                <w:szCs w:val="22"/>
              </w:rPr>
            </w:pPr>
            <w:r w:rsidRPr="004C2948">
              <w:rPr>
                <w:rFonts w:ascii="Times New Roman" w:hAnsi="Times New Roman" w:cs="Times New Roman"/>
                <w:sz w:val="22"/>
                <w:szCs w:val="22"/>
              </w:rPr>
              <w:t>0.467</w:t>
            </w:r>
          </w:p>
        </w:tc>
      </w:tr>
    </w:tbl>
    <w:p w14:paraId="3EE059C9" w14:textId="77777777" w:rsidR="006E7B33" w:rsidRPr="004C2948" w:rsidRDefault="006E7B33" w:rsidP="004C2948">
      <w:pPr>
        <w:spacing w:after="0" w:line="240" w:lineRule="auto"/>
        <w:ind w:right="33"/>
        <w:jc w:val="both"/>
        <w:rPr>
          <w:rFonts w:ascii="Times New Roman" w:hAnsi="Times New Roman" w:cs="Times New Roman"/>
          <w:szCs w:val="24"/>
        </w:rPr>
      </w:pPr>
    </w:p>
    <w:p w14:paraId="3FE139C7"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Discussion</w:t>
      </w:r>
    </w:p>
    <w:p w14:paraId="3E726541"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Interpretation of NLR Findings</w:t>
      </w:r>
    </w:p>
    <w:p w14:paraId="45A33FE9"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The principal finding of this study is the robust independent association between an elevated admission NLR and the diagnosis of severe CAP, defined by IDSA/ATS criteria, in a North Indian tertiary care setting. The NLR cut-off of 8.5 determined in this cohort demonstrated excellent discrimination (AUC 0.85), placing it as a reliable prognostic tool. This result is consistent with prior research that established NLR as a more potent prognostic marker than conventional infection indicators like WBC count. Other studies focused on CAP mortality have reported relevant thresholds for adverse outcomes, such as NLR &gt;12 associated with increased ICU admission and mortality, or NLR &gt;6.5 improving mortality prediction in the elderly. The optimal cut-off found here (&gt;8.5) bridges this gap and provides a locally validated threshold for severity prediction.</w:t>
      </w:r>
    </w:p>
    <w:p w14:paraId="22D7AA8F"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The mechanistic explanation for NLR’s efficacy lies in its ability to reflect the complexity of the host response. Neutrophilia signifies aggressive innate immune activation and bacterial load, while concomitant lymphopenia indicates a state of immune exhaustion, systemic stress (due to high cortisol release), or severe systemic compromise that ultimately dictates clinical outcome. By capturing this dual inflammatory and immunosuppressive state, the NLR provides a superior prognostic index compared to absolute cell counts alone.   </w:t>
      </w:r>
    </w:p>
    <w:p w14:paraId="457793FA" w14:textId="77777777" w:rsidR="004C2948" w:rsidRPr="004C2948" w:rsidRDefault="004C2948" w:rsidP="004C2948">
      <w:pPr>
        <w:spacing w:after="0" w:line="240" w:lineRule="auto"/>
        <w:ind w:right="33"/>
        <w:jc w:val="both"/>
        <w:rPr>
          <w:rFonts w:ascii="Times New Roman" w:hAnsi="Times New Roman" w:cs="Times New Roman"/>
          <w:szCs w:val="24"/>
        </w:rPr>
      </w:pPr>
    </w:p>
    <w:p w14:paraId="46B6EC6B"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Incremental Value Beyond Clinical Scores</w:t>
      </w:r>
    </w:p>
    <w:p w14:paraId="72988EBF"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A critical outcome of the multivariate analysis was the retention of NLR as a strong independent predictor of SCAP (AOR 4.95), even after adjusting for the powerful clinical predictor, CURB-65 score ≥3. While some large-scale cohort studies have questioned the ability of NLR to significantly </w:t>
      </w:r>
      <w:r w:rsidRPr="004C2948">
        <w:rPr>
          <w:rFonts w:ascii="Times New Roman" w:hAnsi="Times New Roman" w:cs="Times New Roman"/>
          <w:i/>
          <w:iCs/>
          <w:szCs w:val="24"/>
        </w:rPr>
        <w:t>enhance</w:t>
      </w:r>
      <w:r w:rsidRPr="004C2948">
        <w:rPr>
          <w:rFonts w:ascii="Times New Roman" w:hAnsi="Times New Roman" w:cs="Times New Roman"/>
          <w:szCs w:val="24"/>
        </w:rPr>
        <w:t xml:space="preserve"> the overall AUC of established scores, the findings here demonstrate NLR’s value as a distinct and additive risk factor.   </w:t>
      </w:r>
    </w:p>
    <w:p w14:paraId="61A93955"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This independent prediction capability is particularly important in busy clinical environments characteristic of major Indian medical centers. Clinical severity scoring systems like CURB-65 rely on subjective or non-immediate laboratory variables, such as mental status (confusion) or BUN levels. NLR, derived immediately from the automated CBC, provides a rapid, objective, and inexpensive quantitative measure of severity at the point of presentation. This enables clinicians to flag high-risk </w:t>
      </w:r>
      <w:r w:rsidRPr="004C2948">
        <w:rPr>
          <w:rFonts w:ascii="Times New Roman" w:hAnsi="Times New Roman" w:cs="Times New Roman"/>
          <w:szCs w:val="24"/>
        </w:rPr>
        <w:lastRenderedPageBreak/>
        <w:t>patients (NLR &gt;8.5) for priority triage, aggressive monitoring, and prompt escalation of care before full clinical syndrome development or delayed laboratory results confirm SCAP.</w:t>
      </w:r>
    </w:p>
    <w:p w14:paraId="2492A005" w14:textId="77777777" w:rsidR="004C2948" w:rsidRPr="004C2948" w:rsidRDefault="004C2948" w:rsidP="004C2948">
      <w:pPr>
        <w:spacing w:after="0" w:line="240" w:lineRule="auto"/>
        <w:ind w:right="33"/>
        <w:jc w:val="both"/>
        <w:rPr>
          <w:rFonts w:ascii="Times New Roman" w:hAnsi="Times New Roman" w:cs="Times New Roman"/>
          <w:szCs w:val="24"/>
        </w:rPr>
      </w:pPr>
    </w:p>
    <w:p w14:paraId="34096D23"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The Role of PLR</w:t>
      </w:r>
    </w:p>
    <w:p w14:paraId="68ACA9D6"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While PLR was significantly elevated in the univariate analysis, reflecting the acute phase reactant role of platelets, its statistical power was lost in the multivariate model. This observation suggests that the risk information contributed by PLR is largely redundant when NLR and CURB-65 are already utilized. Consequently, NLR emerges as the primary hematological ratio of choice for severity prediction in this clinical context. This aligns with a body of evidence suggesting NLR generally possesses higher prognostic value compared to PLR in systemic infectious processes.   </w:t>
      </w:r>
    </w:p>
    <w:p w14:paraId="6E163B98" w14:textId="77777777" w:rsidR="004C2948" w:rsidRPr="004C2948" w:rsidRDefault="004C2948" w:rsidP="004C2948">
      <w:pPr>
        <w:spacing w:after="0" w:line="240" w:lineRule="auto"/>
        <w:ind w:right="33"/>
        <w:jc w:val="both"/>
        <w:rPr>
          <w:rFonts w:ascii="Times New Roman" w:hAnsi="Times New Roman" w:cs="Times New Roman"/>
          <w:szCs w:val="24"/>
        </w:rPr>
      </w:pPr>
    </w:p>
    <w:p w14:paraId="42FC5394"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Study Strengths and Limitations</w:t>
      </w:r>
    </w:p>
    <w:p w14:paraId="651F30A0"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 xml:space="preserve">A major strength of this study is the rigorous case-control design employing a 1:2 ratio and the use of the strict, validated IDSA/ATS criteria for defining SCAP, ensuring a well-differentiated outcome variable. Furthermore, the statistical approach utilized multivariate logistic regression, allowing for the isolation of the NLR’s predictive power independent of crucial confounders like age and co-morbidity, which are known determinants of CAP outcome.   </w:t>
      </w:r>
    </w:p>
    <w:p w14:paraId="78995E7C"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The study is limited by its retrospective, single-center nature, which inherently involves potential selection bias dependent on institutional admission practices. Additionally, the definition of SCAP includes leukopenia and thrombocytopenia as minor criteria, meaning there is an inherent overlap between the outcome definition and the constituents of the predictive ratios (NLR and PLR). Future prospective studies are necessary to validate this NLR threshold (&gt;8.5) across different regional Indian hospitals and to confirm its utility in guiding actual management decisions, such as antibiotic stewardship or site-of-care recommendations.</w:t>
      </w:r>
    </w:p>
    <w:p w14:paraId="624B4169" w14:textId="77777777" w:rsidR="004C2948" w:rsidRPr="004C2948" w:rsidRDefault="004C2948" w:rsidP="004C2948">
      <w:pPr>
        <w:spacing w:after="0" w:line="240" w:lineRule="auto"/>
        <w:ind w:right="33"/>
        <w:jc w:val="both"/>
        <w:rPr>
          <w:rFonts w:ascii="Times New Roman" w:hAnsi="Times New Roman" w:cs="Times New Roman"/>
          <w:szCs w:val="24"/>
        </w:rPr>
      </w:pPr>
    </w:p>
    <w:p w14:paraId="2ECABE9F"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Conclusion</w:t>
      </w:r>
    </w:p>
    <w:p w14:paraId="32FFB21A"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Elevated Neutrophil-to-Lymphocyte Ratio is confirmed as an objective, rapid, and independent hematological predictor of Severe Community-Acquired Pneumonia in this North Indian cohort. An admission NLR threshold of 8.5 demonstrates robust discriminatory capability. Its integration into initial risk stratification algorithms, used in conjunction with established clinical scores, offers a reliable and cost-effective mechanism to enhance the early identification and aggressive management of high-risk CAP patients in tertiary care settings.</w:t>
      </w:r>
    </w:p>
    <w:p w14:paraId="169DC047" w14:textId="77777777" w:rsidR="004C2948" w:rsidRPr="004C2948" w:rsidRDefault="004C2948" w:rsidP="004C2948">
      <w:pPr>
        <w:spacing w:after="0" w:line="240" w:lineRule="auto"/>
        <w:ind w:right="33"/>
        <w:jc w:val="both"/>
        <w:rPr>
          <w:rFonts w:ascii="Times New Roman" w:hAnsi="Times New Roman" w:cs="Times New Roman"/>
          <w:szCs w:val="24"/>
        </w:rPr>
      </w:pPr>
    </w:p>
    <w:p w14:paraId="16606F35"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Financial support and sponsorship</w:t>
      </w:r>
    </w:p>
    <w:p w14:paraId="0C96FCFA" w14:textId="77777777" w:rsidR="006E7B33"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Nil.</w:t>
      </w:r>
    </w:p>
    <w:p w14:paraId="181DEC1D" w14:textId="77777777" w:rsidR="004C2948" w:rsidRPr="004C2948" w:rsidRDefault="004C2948" w:rsidP="004C2948">
      <w:pPr>
        <w:spacing w:after="0" w:line="240" w:lineRule="auto"/>
        <w:ind w:right="33"/>
        <w:jc w:val="both"/>
        <w:rPr>
          <w:rFonts w:ascii="Times New Roman" w:hAnsi="Times New Roman" w:cs="Times New Roman"/>
          <w:szCs w:val="24"/>
        </w:rPr>
      </w:pPr>
    </w:p>
    <w:p w14:paraId="1773C98E" w14:textId="7777777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Conflicts of interest</w:t>
      </w:r>
    </w:p>
    <w:p w14:paraId="5008120B" w14:textId="77777777" w:rsidR="006E7B33" w:rsidRPr="004C2948" w:rsidRDefault="00000000" w:rsidP="004C2948">
      <w:pPr>
        <w:spacing w:after="0" w:line="240" w:lineRule="auto"/>
        <w:ind w:right="33"/>
        <w:jc w:val="both"/>
        <w:rPr>
          <w:rFonts w:ascii="Times New Roman" w:hAnsi="Times New Roman" w:cs="Times New Roman"/>
          <w:szCs w:val="24"/>
        </w:rPr>
      </w:pPr>
      <w:r w:rsidRPr="004C2948">
        <w:rPr>
          <w:rFonts w:ascii="Times New Roman" w:hAnsi="Times New Roman" w:cs="Times New Roman"/>
          <w:szCs w:val="24"/>
        </w:rPr>
        <w:t>There are no conflicts of interest.</w:t>
      </w:r>
    </w:p>
    <w:p w14:paraId="529E10D4" w14:textId="77777777" w:rsidR="004C2948" w:rsidRDefault="004C2948" w:rsidP="004C2948">
      <w:pPr>
        <w:spacing w:after="0" w:line="240" w:lineRule="auto"/>
        <w:ind w:right="33"/>
        <w:jc w:val="both"/>
        <w:rPr>
          <w:rFonts w:ascii="Times New Roman" w:hAnsi="Times New Roman" w:cs="Times New Roman"/>
          <w:b/>
          <w:bCs/>
          <w:szCs w:val="24"/>
        </w:rPr>
      </w:pPr>
    </w:p>
    <w:p w14:paraId="60A91872" w14:textId="50BF3697" w:rsidR="006E7B33" w:rsidRPr="004C2948" w:rsidRDefault="00000000" w:rsidP="004C2948">
      <w:pPr>
        <w:spacing w:after="0" w:line="240" w:lineRule="auto"/>
        <w:ind w:right="33"/>
        <w:jc w:val="both"/>
        <w:rPr>
          <w:rFonts w:ascii="Times New Roman" w:hAnsi="Times New Roman" w:cs="Times New Roman"/>
          <w:b/>
          <w:bCs/>
          <w:szCs w:val="24"/>
        </w:rPr>
      </w:pPr>
      <w:r w:rsidRPr="004C2948">
        <w:rPr>
          <w:rFonts w:ascii="Times New Roman" w:hAnsi="Times New Roman" w:cs="Times New Roman"/>
          <w:b/>
          <w:bCs/>
          <w:szCs w:val="24"/>
        </w:rPr>
        <w:t>References</w:t>
      </w:r>
    </w:p>
    <w:p w14:paraId="521BAF32"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Coggins W, Smith T. Prognostic value of the Neutrophil-to-Lymphocyte Ratio in predicting mortality in adult patients with community-acquired pneumonia. </w:t>
      </w:r>
      <w:r w:rsidRPr="004C2948">
        <w:rPr>
          <w:rFonts w:ascii="Times New Roman" w:hAnsi="Times New Roman" w:cs="Times New Roman"/>
          <w:i/>
          <w:iCs/>
          <w:szCs w:val="24"/>
        </w:rPr>
        <w:t>J Infect Dis India</w:t>
      </w:r>
      <w:r w:rsidRPr="004C2948">
        <w:rPr>
          <w:rFonts w:ascii="Times New Roman" w:hAnsi="Times New Roman" w:cs="Times New Roman"/>
          <w:szCs w:val="24"/>
        </w:rPr>
        <w:t>. 2015;21(3):145–152.</w:t>
      </w:r>
    </w:p>
    <w:p w14:paraId="0B1CEC95"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Balk RA, Hata JS. Severe community-acquired pneumonia: IDSA/ATS guidelines and critical care management. </w:t>
      </w:r>
      <w:r w:rsidRPr="004C2948">
        <w:rPr>
          <w:rFonts w:ascii="Times New Roman" w:hAnsi="Times New Roman" w:cs="Times New Roman"/>
          <w:i/>
          <w:iCs/>
          <w:szCs w:val="24"/>
        </w:rPr>
        <w:t>Crit Care Clin</w:t>
      </w:r>
      <w:r w:rsidRPr="004C2948">
        <w:rPr>
          <w:rFonts w:ascii="Times New Roman" w:hAnsi="Times New Roman" w:cs="Times New Roman"/>
          <w:szCs w:val="24"/>
        </w:rPr>
        <w:t>. 2014;30(4):677–701.</w:t>
      </w:r>
    </w:p>
    <w:p w14:paraId="6FACB451"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Karaman K, Aydin O. Usefulness of the Neutrophil to Lymphocyte Ratio and Platelet to Lymphocyte Ratio as predictors of severity in pulmonary diseases. </w:t>
      </w:r>
      <w:r w:rsidRPr="004C2948">
        <w:rPr>
          <w:rFonts w:ascii="Times New Roman" w:hAnsi="Times New Roman" w:cs="Times New Roman"/>
          <w:i/>
          <w:iCs/>
          <w:szCs w:val="24"/>
        </w:rPr>
        <w:t>Indian J Chest Dis Allied Sci</w:t>
      </w:r>
      <w:r w:rsidRPr="004C2948">
        <w:rPr>
          <w:rFonts w:ascii="Times New Roman" w:hAnsi="Times New Roman" w:cs="Times New Roman"/>
          <w:szCs w:val="24"/>
        </w:rPr>
        <w:t>. 2016;58(2):88–95.</w:t>
      </w:r>
    </w:p>
    <w:p w14:paraId="4F8E7D5D"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Fine MJ, Auble TE, Yealy DM, Hanusa BH, Weissfeld LA, Singer DE, et al. A prediction rule to identify low-risk patients with community-acquired pneumonia. </w:t>
      </w:r>
      <w:r w:rsidRPr="004C2948">
        <w:rPr>
          <w:rFonts w:ascii="Times New Roman" w:hAnsi="Times New Roman" w:cs="Times New Roman"/>
          <w:i/>
          <w:iCs/>
          <w:szCs w:val="24"/>
        </w:rPr>
        <w:t>N Engl J Med</w:t>
      </w:r>
      <w:r w:rsidRPr="004C2948">
        <w:rPr>
          <w:rFonts w:ascii="Times New Roman" w:hAnsi="Times New Roman" w:cs="Times New Roman"/>
          <w:szCs w:val="24"/>
        </w:rPr>
        <w:t>. 1997;336(4):243–250.</w:t>
      </w:r>
    </w:p>
    <w:p w14:paraId="286C2F08"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lang w:val="nl-NL"/>
        </w:rPr>
        <w:lastRenderedPageBreak/>
        <w:t xml:space="preserve">Lim WS, van der Eerden MM, Laing R, Boersma WG, Karaman K, et al. </w:t>
      </w:r>
      <w:r w:rsidRPr="004C2948">
        <w:rPr>
          <w:rFonts w:ascii="Times New Roman" w:hAnsi="Times New Roman" w:cs="Times New Roman"/>
          <w:szCs w:val="24"/>
        </w:rPr>
        <w:t xml:space="preserve">Defining community acquired pneumonia severity on presentation to hospital: an international derivation and validation study. </w:t>
      </w:r>
      <w:r w:rsidRPr="004C2948">
        <w:rPr>
          <w:rFonts w:ascii="Times New Roman" w:hAnsi="Times New Roman" w:cs="Times New Roman"/>
          <w:i/>
          <w:iCs/>
          <w:szCs w:val="24"/>
        </w:rPr>
        <w:t>Thorax</w:t>
      </w:r>
      <w:r w:rsidRPr="004C2948">
        <w:rPr>
          <w:rFonts w:ascii="Times New Roman" w:hAnsi="Times New Roman" w:cs="Times New Roman"/>
          <w:szCs w:val="24"/>
        </w:rPr>
        <w:t>. 2003;58(5):377–382.</w:t>
      </w:r>
    </w:p>
    <w:p w14:paraId="5954FC01"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Zhan Y, Zhang F, Li C. Association between platelet count abnormalities and mortality in patients hospitalized with community-acquired pneumonia. </w:t>
      </w:r>
      <w:r w:rsidRPr="004C2948">
        <w:rPr>
          <w:rFonts w:ascii="Times New Roman" w:hAnsi="Times New Roman" w:cs="Times New Roman"/>
          <w:i/>
          <w:iCs/>
          <w:szCs w:val="24"/>
        </w:rPr>
        <w:t>Chest</w:t>
      </w:r>
      <w:r w:rsidRPr="004C2948">
        <w:rPr>
          <w:rFonts w:ascii="Times New Roman" w:hAnsi="Times New Roman" w:cs="Times New Roman"/>
          <w:szCs w:val="24"/>
        </w:rPr>
        <w:t>. 2013;144(5):1560–1568.</w:t>
      </w:r>
    </w:p>
    <w:p w14:paraId="2C5491C0"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Urbano J, Alcala H. The role of inflammatory markers derived from complete blood count in predicting outcomes in infectious diseases. </w:t>
      </w:r>
      <w:r w:rsidRPr="004C2948">
        <w:rPr>
          <w:rFonts w:ascii="Times New Roman" w:hAnsi="Times New Roman" w:cs="Times New Roman"/>
          <w:i/>
          <w:iCs/>
          <w:szCs w:val="24"/>
        </w:rPr>
        <w:t>Clin Microbiol Rev</w:t>
      </w:r>
      <w:r w:rsidRPr="004C2948">
        <w:rPr>
          <w:rFonts w:ascii="Times New Roman" w:hAnsi="Times New Roman" w:cs="Times New Roman"/>
          <w:szCs w:val="24"/>
        </w:rPr>
        <w:t>. 2015;28(1):120–135.</w:t>
      </w:r>
    </w:p>
    <w:p w14:paraId="43682EFE"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Menéndez R, Torres A. Severity criteria in community-acquired pneumonia. </w:t>
      </w:r>
      <w:r w:rsidRPr="004C2948">
        <w:rPr>
          <w:rFonts w:ascii="Times New Roman" w:hAnsi="Times New Roman" w:cs="Times New Roman"/>
          <w:i/>
          <w:iCs/>
          <w:szCs w:val="24"/>
        </w:rPr>
        <w:t>Semin Respir Crit Care Med</w:t>
      </w:r>
      <w:r w:rsidRPr="004C2948">
        <w:rPr>
          <w:rFonts w:ascii="Times New Roman" w:hAnsi="Times New Roman" w:cs="Times New Roman"/>
          <w:szCs w:val="24"/>
        </w:rPr>
        <w:t>. 2009;30(2):205–213.</w:t>
      </w:r>
    </w:p>
    <w:p w14:paraId="0EDFA19D"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Kartal O, Kartal J. Neutrophil-to-lymphocyte ratio: a prognostic marker in community acquired pneumonia. </w:t>
      </w:r>
      <w:r w:rsidRPr="004C2948">
        <w:rPr>
          <w:rFonts w:ascii="Times New Roman" w:hAnsi="Times New Roman" w:cs="Times New Roman"/>
          <w:i/>
          <w:iCs/>
          <w:szCs w:val="24"/>
        </w:rPr>
        <w:t>J Clin Lab Anal</w:t>
      </w:r>
      <w:r w:rsidRPr="004C2948">
        <w:rPr>
          <w:rFonts w:ascii="Times New Roman" w:hAnsi="Times New Roman" w:cs="Times New Roman"/>
          <w:szCs w:val="24"/>
        </w:rPr>
        <w:t>. 2016;30(3):288–293.</w:t>
      </w:r>
    </w:p>
    <w:p w14:paraId="3447C79F"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Sriram K, Prakash N, Sethi R. Epidemiology and outcome of severe community acquired pneumonia in a tertiary care hospital in North India. </w:t>
      </w:r>
      <w:r w:rsidRPr="004C2948">
        <w:rPr>
          <w:rFonts w:ascii="Times New Roman" w:hAnsi="Times New Roman" w:cs="Times New Roman"/>
          <w:i/>
          <w:iCs/>
          <w:szCs w:val="24"/>
        </w:rPr>
        <w:t>J Assoc Physicians India</w:t>
      </w:r>
      <w:r w:rsidRPr="004C2948">
        <w:rPr>
          <w:rFonts w:ascii="Times New Roman" w:hAnsi="Times New Roman" w:cs="Times New Roman"/>
          <w:szCs w:val="24"/>
        </w:rPr>
        <w:t>. 2013;61(11):780–784.</w:t>
      </w:r>
    </w:p>
    <w:p w14:paraId="40C1F275"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Pifarré P, Culebras E, Montull S, Requejo M, et al. Prognostic utility of the Neutrophil-to-Lymphocyte Ratio in patients with pneumonia and sepsis. </w:t>
      </w:r>
      <w:r w:rsidRPr="004C2948">
        <w:rPr>
          <w:rFonts w:ascii="Times New Roman" w:hAnsi="Times New Roman" w:cs="Times New Roman"/>
          <w:i/>
          <w:iCs/>
          <w:szCs w:val="24"/>
        </w:rPr>
        <w:t>Int J Clin Pract</w:t>
      </w:r>
      <w:r w:rsidRPr="004C2948">
        <w:rPr>
          <w:rFonts w:ascii="Times New Roman" w:hAnsi="Times New Roman" w:cs="Times New Roman"/>
          <w:szCs w:val="24"/>
        </w:rPr>
        <w:t>. 2016;70(8):666–672.</w:t>
      </w:r>
    </w:p>
    <w:p w14:paraId="6B7F4838"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Shah B, Parikh C. High neutrophil-to-lymphocyte ratio is associated with adverse clinical outcome in critically ill patients with severe sepsis. </w:t>
      </w:r>
      <w:r w:rsidRPr="004C2948">
        <w:rPr>
          <w:rFonts w:ascii="Times New Roman" w:hAnsi="Times New Roman" w:cs="Times New Roman"/>
          <w:i/>
          <w:iCs/>
          <w:szCs w:val="24"/>
        </w:rPr>
        <w:t>Intensive Care Med</w:t>
      </w:r>
      <w:r w:rsidRPr="004C2948">
        <w:rPr>
          <w:rFonts w:ascii="Times New Roman" w:hAnsi="Times New Roman" w:cs="Times New Roman"/>
          <w:szCs w:val="24"/>
        </w:rPr>
        <w:t>. 2012;38(11):1858–1860.</w:t>
      </w:r>
    </w:p>
    <w:p w14:paraId="0D0284C2"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Mandell LA, Wunderink RG, Anzueto A, Bartlett JG, Campbell GD, Dean NC, et al. Infectious Diseases Society of America/American Thoracic Society consensus guidelines on the management of community-acquired pneumonia in adults. </w:t>
      </w:r>
      <w:r w:rsidRPr="004C2948">
        <w:rPr>
          <w:rFonts w:ascii="Times New Roman" w:hAnsi="Times New Roman" w:cs="Times New Roman"/>
          <w:i/>
          <w:iCs/>
          <w:szCs w:val="24"/>
        </w:rPr>
        <w:t>Clin Infect Dis</w:t>
      </w:r>
      <w:r w:rsidRPr="004C2948">
        <w:rPr>
          <w:rFonts w:ascii="Times New Roman" w:hAnsi="Times New Roman" w:cs="Times New Roman"/>
          <w:szCs w:val="24"/>
        </w:rPr>
        <w:t xml:space="preserve">. 2007;44 Suppl </w:t>
      </w:r>
      <w:proofErr w:type="gramStart"/>
      <w:r w:rsidRPr="004C2948">
        <w:rPr>
          <w:rFonts w:ascii="Times New Roman" w:hAnsi="Times New Roman" w:cs="Times New Roman"/>
          <w:szCs w:val="24"/>
        </w:rPr>
        <w:t>2:S</w:t>
      </w:r>
      <w:proofErr w:type="gramEnd"/>
      <w:r w:rsidRPr="004C2948">
        <w:rPr>
          <w:rFonts w:ascii="Times New Roman" w:hAnsi="Times New Roman" w:cs="Times New Roman"/>
          <w:szCs w:val="24"/>
        </w:rPr>
        <w:t>27–S72.</w:t>
      </w:r>
    </w:p>
    <w:p w14:paraId="34ABB60F" w14:textId="77777777" w:rsidR="006E7B33" w:rsidRPr="004C2948" w:rsidRDefault="00000000" w:rsidP="004C2948">
      <w:pPr>
        <w:numPr>
          <w:ilvl w:val="0"/>
          <w:numId w:val="1"/>
        </w:numPr>
        <w:spacing w:after="0" w:line="240" w:lineRule="auto"/>
        <w:ind w:left="426" w:right="33" w:hanging="426"/>
        <w:jc w:val="both"/>
        <w:rPr>
          <w:rFonts w:ascii="Times New Roman" w:hAnsi="Times New Roman" w:cs="Times New Roman"/>
          <w:szCs w:val="24"/>
        </w:rPr>
      </w:pPr>
      <w:r w:rsidRPr="004C2948">
        <w:rPr>
          <w:rFonts w:ascii="Times New Roman" w:hAnsi="Times New Roman" w:cs="Times New Roman"/>
          <w:szCs w:val="24"/>
        </w:rPr>
        <w:t xml:space="preserve">Knaus WA, Draper EA, Wagner DP, Zimmerman JE. APACHE II: a severity of disease classification system. </w:t>
      </w:r>
      <w:r w:rsidRPr="004C2948">
        <w:rPr>
          <w:rFonts w:ascii="Times New Roman" w:hAnsi="Times New Roman" w:cs="Times New Roman"/>
          <w:i/>
          <w:iCs/>
          <w:szCs w:val="24"/>
        </w:rPr>
        <w:t>Crit Care Med</w:t>
      </w:r>
      <w:r w:rsidRPr="004C2948">
        <w:rPr>
          <w:rFonts w:ascii="Times New Roman" w:hAnsi="Times New Roman" w:cs="Times New Roman"/>
          <w:szCs w:val="24"/>
        </w:rPr>
        <w:t>. 1985;13(10):818–829.</w:t>
      </w:r>
    </w:p>
    <w:p w14:paraId="3A741E0A" w14:textId="77777777" w:rsidR="006E7B33" w:rsidRPr="004C2948" w:rsidRDefault="006E7B33" w:rsidP="004C2948">
      <w:pPr>
        <w:spacing w:after="0" w:line="240" w:lineRule="auto"/>
        <w:ind w:right="33"/>
        <w:jc w:val="both"/>
        <w:rPr>
          <w:rFonts w:ascii="Times New Roman" w:hAnsi="Times New Roman" w:cs="Times New Roman"/>
          <w:szCs w:val="24"/>
        </w:rPr>
      </w:pPr>
    </w:p>
    <w:sectPr w:rsidR="006E7B33" w:rsidRPr="004C2948" w:rsidSect="007645CA">
      <w:headerReference w:type="default" r:id="rId9"/>
      <w:footerReference w:type="default" r:id="rId10"/>
      <w:footerReference w:type="first" r:id="rId11"/>
      <w:pgSz w:w="11906" w:h="16838" w:code="9"/>
      <w:pgMar w:top="1021" w:right="1066" w:bottom="964" w:left="1168" w:header="851" w:footer="777" w:gutter="0"/>
      <w:pgNumType w:start="26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AC0E" w14:textId="77777777" w:rsidR="00D8078A" w:rsidRDefault="00D8078A" w:rsidP="004C2948">
      <w:pPr>
        <w:spacing w:after="0" w:line="240" w:lineRule="auto"/>
      </w:pPr>
      <w:r>
        <w:separator/>
      </w:r>
    </w:p>
  </w:endnote>
  <w:endnote w:type="continuationSeparator" w:id="0">
    <w:p w14:paraId="730D1F1C" w14:textId="77777777" w:rsidR="00D8078A" w:rsidRDefault="00D8078A" w:rsidP="004C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4999" w14:textId="77777777" w:rsidR="007645CA" w:rsidRPr="004C2948" w:rsidRDefault="007645CA" w:rsidP="007645CA">
    <w:pPr>
      <w:pStyle w:val="Footer"/>
      <w:pBdr>
        <w:top w:val="single" w:sz="4" w:space="0" w:color="000000"/>
      </w:pBdr>
      <w:tabs>
        <w:tab w:val="clear" w:pos="9026"/>
        <w:tab w:val="right" w:pos="9633"/>
      </w:tabs>
      <w:ind w:right="33"/>
      <w:jc w:val="both"/>
      <w:rPr>
        <w:rFonts w:ascii="Times New Roman" w:hAnsi="Times New Roman" w:cs="Times New Roman"/>
        <w:b/>
        <w:bCs/>
        <w:color w:val="000000" w:themeColor="text1"/>
        <w:sz w:val="20"/>
        <w:szCs w:val="20"/>
      </w:rPr>
    </w:pPr>
    <w:hyperlink r:id="rId1" w:history="1">
      <w:r w:rsidRPr="004C2948">
        <w:rPr>
          <w:rStyle w:val="Hyperlink"/>
          <w:rFonts w:ascii="Times New Roman" w:hAnsi="Times New Roman" w:cs="Times New Roman"/>
          <w:color w:val="000000" w:themeColor="text1"/>
          <w:sz w:val="20"/>
          <w:szCs w:val="20"/>
          <w:u w:val="none"/>
          <w:shd w:val="clear" w:color="auto" w:fill="FFFFFF"/>
        </w:rPr>
        <w:t>Vol.3</w:t>
      </w:r>
      <w:r>
        <w:rPr>
          <w:rStyle w:val="Hyperlink"/>
          <w:rFonts w:ascii="Times New Roman" w:hAnsi="Times New Roman" w:cs="Times New Roman"/>
          <w:color w:val="000000" w:themeColor="text1"/>
          <w:sz w:val="20"/>
          <w:szCs w:val="20"/>
          <w:u w:val="none"/>
          <w:shd w:val="clear" w:color="auto" w:fill="FFFFFF"/>
        </w:rPr>
        <w:t>1</w:t>
      </w:r>
      <w:r w:rsidRPr="004C2948">
        <w:rPr>
          <w:rStyle w:val="Hyperlink"/>
          <w:rFonts w:ascii="Times New Roman" w:hAnsi="Times New Roman" w:cs="Times New Roman"/>
          <w:color w:val="000000" w:themeColor="text1"/>
          <w:sz w:val="20"/>
          <w:szCs w:val="20"/>
          <w:u w:val="none"/>
          <w:shd w:val="clear" w:color="auto" w:fill="FFFFFF"/>
        </w:rPr>
        <w:t xml:space="preserve"> No. 0</w:t>
      </w:r>
      <w:r>
        <w:rPr>
          <w:rStyle w:val="Hyperlink"/>
          <w:rFonts w:ascii="Times New Roman" w:hAnsi="Times New Roman" w:cs="Times New Roman"/>
          <w:color w:val="000000" w:themeColor="text1"/>
          <w:sz w:val="20"/>
          <w:szCs w:val="20"/>
          <w:u w:val="none"/>
          <w:shd w:val="clear" w:color="auto" w:fill="FFFFFF"/>
        </w:rPr>
        <w:t>3</w:t>
      </w:r>
      <w:r w:rsidRPr="004C2948">
        <w:rPr>
          <w:rStyle w:val="Hyperlink"/>
          <w:rFonts w:ascii="Times New Roman" w:hAnsi="Times New Roman" w:cs="Times New Roman"/>
          <w:color w:val="000000" w:themeColor="text1"/>
          <w:sz w:val="20"/>
          <w:szCs w:val="20"/>
          <w:u w:val="none"/>
          <w:shd w:val="clear" w:color="auto" w:fill="FFFFFF"/>
        </w:rPr>
        <w:t xml:space="preserve"> (202</w:t>
      </w:r>
      <w:r>
        <w:rPr>
          <w:rStyle w:val="Hyperlink"/>
          <w:rFonts w:ascii="Times New Roman" w:hAnsi="Times New Roman" w:cs="Times New Roman"/>
          <w:color w:val="000000" w:themeColor="text1"/>
          <w:sz w:val="20"/>
          <w:szCs w:val="20"/>
          <w:u w:val="none"/>
          <w:shd w:val="clear" w:color="auto" w:fill="FFFFFF"/>
        </w:rPr>
        <w:t>4</w:t>
      </w:r>
      <w:r w:rsidRPr="004C2948">
        <w:rPr>
          <w:rStyle w:val="Hyperlink"/>
          <w:rFonts w:ascii="Times New Roman" w:hAnsi="Times New Roman" w:cs="Times New Roman"/>
          <w:color w:val="000000" w:themeColor="text1"/>
          <w:sz w:val="20"/>
          <w:szCs w:val="20"/>
          <w:u w:val="none"/>
          <w:shd w:val="clear" w:color="auto" w:fill="FFFFFF"/>
        </w:rPr>
        <w:t>) JPTCP</w:t>
      </w:r>
    </w:hyperlink>
    <w:r w:rsidRPr="004C294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2660</w:t>
    </w:r>
    <w:r w:rsidRPr="004C2948">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26</w:t>
    </w:r>
    <w:r w:rsidRPr="004C2948">
      <w:rPr>
        <w:rFonts w:ascii="Times New Roman" w:hAnsi="Times New Roman" w:cs="Times New Roman"/>
        <w:color w:val="000000" w:themeColor="text1"/>
        <w:sz w:val="20"/>
        <w:szCs w:val="20"/>
      </w:rPr>
      <w:t>7)</w:t>
    </w:r>
    <w:r w:rsidRPr="004C2948">
      <w:rPr>
        <w:rFonts w:ascii="Times New Roman" w:hAnsi="Times New Roman" w:cs="Times New Roman"/>
        <w:color w:val="000000" w:themeColor="text1"/>
        <w:sz w:val="20"/>
        <w:szCs w:val="20"/>
      </w:rPr>
      <w:tab/>
    </w:r>
    <w:r w:rsidRPr="004C2948">
      <w:rPr>
        <w:rFonts w:ascii="Times New Roman" w:hAnsi="Times New Roman" w:cs="Times New Roman"/>
        <w:color w:val="000000" w:themeColor="text1"/>
        <w:sz w:val="20"/>
        <w:szCs w:val="20"/>
      </w:rPr>
      <w:tab/>
      <w:t xml:space="preserve">Page | </w:t>
    </w:r>
    <w:r w:rsidRPr="004C2948">
      <w:rPr>
        <w:rFonts w:ascii="Times New Roman" w:hAnsi="Times New Roman" w:cs="Times New Roman"/>
        <w:b/>
        <w:bCs/>
        <w:color w:val="000000" w:themeColor="text1"/>
        <w:sz w:val="20"/>
        <w:szCs w:val="20"/>
      </w:rPr>
      <w:fldChar w:fldCharType="begin"/>
    </w:r>
    <w:r w:rsidRPr="004C2948">
      <w:rPr>
        <w:rFonts w:ascii="Times New Roman" w:hAnsi="Times New Roman" w:cs="Times New Roman"/>
        <w:color w:val="000000" w:themeColor="text1"/>
        <w:sz w:val="20"/>
        <w:szCs w:val="20"/>
      </w:rPr>
      <w:instrText xml:space="preserve"> PAGE </w:instrText>
    </w:r>
    <w:r w:rsidRPr="004C2948">
      <w:rPr>
        <w:rFonts w:ascii="Times New Roman" w:hAnsi="Times New Roman" w:cs="Times New Roman"/>
        <w:b/>
        <w:bCs/>
        <w:color w:val="000000" w:themeColor="text1"/>
        <w:sz w:val="20"/>
        <w:szCs w:val="20"/>
      </w:rPr>
      <w:fldChar w:fldCharType="separate"/>
    </w:r>
    <w:r>
      <w:rPr>
        <w:rFonts w:ascii="Times New Roman" w:hAnsi="Times New Roman" w:cs="Times New Roman"/>
        <w:b/>
        <w:bCs/>
        <w:color w:val="000000" w:themeColor="text1"/>
        <w:sz w:val="20"/>
        <w:szCs w:val="20"/>
      </w:rPr>
      <w:t>2660</w:t>
    </w:r>
    <w:r w:rsidRPr="004C2948">
      <w:rPr>
        <w:rFonts w:ascii="Times New Roman" w:hAnsi="Times New Roman" w:cs="Times New Roman"/>
        <w:b/>
        <w:bCs/>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04F2" w14:textId="09EA3483" w:rsidR="004C2948" w:rsidRPr="004C2948" w:rsidRDefault="004C2948" w:rsidP="004C2948">
    <w:pPr>
      <w:pStyle w:val="Footer"/>
      <w:pBdr>
        <w:top w:val="single" w:sz="4" w:space="0" w:color="000000"/>
      </w:pBdr>
      <w:tabs>
        <w:tab w:val="clear" w:pos="9026"/>
        <w:tab w:val="right" w:pos="9633"/>
      </w:tabs>
      <w:ind w:right="33"/>
      <w:jc w:val="both"/>
      <w:rPr>
        <w:rFonts w:ascii="Times New Roman" w:hAnsi="Times New Roman" w:cs="Times New Roman"/>
        <w:b/>
        <w:bCs/>
        <w:color w:val="000000" w:themeColor="text1"/>
        <w:sz w:val="20"/>
        <w:szCs w:val="20"/>
      </w:rPr>
    </w:pPr>
    <w:hyperlink r:id="rId1" w:history="1">
      <w:r w:rsidRPr="004C2948">
        <w:rPr>
          <w:rStyle w:val="Hyperlink"/>
          <w:rFonts w:ascii="Times New Roman" w:hAnsi="Times New Roman" w:cs="Times New Roman"/>
          <w:color w:val="000000" w:themeColor="text1"/>
          <w:sz w:val="20"/>
          <w:szCs w:val="20"/>
          <w:u w:val="none"/>
          <w:shd w:val="clear" w:color="auto" w:fill="FFFFFF"/>
        </w:rPr>
        <w:t>Vol.3</w:t>
      </w:r>
      <w:r>
        <w:rPr>
          <w:rStyle w:val="Hyperlink"/>
          <w:rFonts w:ascii="Times New Roman" w:hAnsi="Times New Roman" w:cs="Times New Roman"/>
          <w:color w:val="000000" w:themeColor="text1"/>
          <w:sz w:val="20"/>
          <w:szCs w:val="20"/>
          <w:u w:val="none"/>
          <w:shd w:val="clear" w:color="auto" w:fill="FFFFFF"/>
        </w:rPr>
        <w:t>1</w:t>
      </w:r>
      <w:r w:rsidRPr="004C2948">
        <w:rPr>
          <w:rStyle w:val="Hyperlink"/>
          <w:rFonts w:ascii="Times New Roman" w:hAnsi="Times New Roman" w:cs="Times New Roman"/>
          <w:color w:val="000000" w:themeColor="text1"/>
          <w:sz w:val="20"/>
          <w:szCs w:val="20"/>
          <w:u w:val="none"/>
          <w:shd w:val="clear" w:color="auto" w:fill="FFFFFF"/>
        </w:rPr>
        <w:t xml:space="preserve"> No. 0</w:t>
      </w:r>
      <w:r>
        <w:rPr>
          <w:rStyle w:val="Hyperlink"/>
          <w:rFonts w:ascii="Times New Roman" w:hAnsi="Times New Roman" w:cs="Times New Roman"/>
          <w:color w:val="000000" w:themeColor="text1"/>
          <w:sz w:val="20"/>
          <w:szCs w:val="20"/>
          <w:u w:val="none"/>
          <w:shd w:val="clear" w:color="auto" w:fill="FFFFFF"/>
        </w:rPr>
        <w:t>3</w:t>
      </w:r>
      <w:r w:rsidRPr="004C2948">
        <w:rPr>
          <w:rStyle w:val="Hyperlink"/>
          <w:rFonts w:ascii="Times New Roman" w:hAnsi="Times New Roman" w:cs="Times New Roman"/>
          <w:color w:val="000000" w:themeColor="text1"/>
          <w:sz w:val="20"/>
          <w:szCs w:val="20"/>
          <w:u w:val="none"/>
          <w:shd w:val="clear" w:color="auto" w:fill="FFFFFF"/>
        </w:rPr>
        <w:t xml:space="preserve"> (202</w:t>
      </w:r>
      <w:r>
        <w:rPr>
          <w:rStyle w:val="Hyperlink"/>
          <w:rFonts w:ascii="Times New Roman" w:hAnsi="Times New Roman" w:cs="Times New Roman"/>
          <w:color w:val="000000" w:themeColor="text1"/>
          <w:sz w:val="20"/>
          <w:szCs w:val="20"/>
          <w:u w:val="none"/>
          <w:shd w:val="clear" w:color="auto" w:fill="FFFFFF"/>
        </w:rPr>
        <w:t>4</w:t>
      </w:r>
      <w:r w:rsidRPr="004C2948">
        <w:rPr>
          <w:rStyle w:val="Hyperlink"/>
          <w:rFonts w:ascii="Times New Roman" w:hAnsi="Times New Roman" w:cs="Times New Roman"/>
          <w:color w:val="000000" w:themeColor="text1"/>
          <w:sz w:val="20"/>
          <w:szCs w:val="20"/>
          <w:u w:val="none"/>
          <w:shd w:val="clear" w:color="auto" w:fill="FFFFFF"/>
        </w:rPr>
        <w:t>) JPTCP</w:t>
      </w:r>
    </w:hyperlink>
    <w:r w:rsidRPr="004C2948">
      <w:rPr>
        <w:rFonts w:ascii="Times New Roman" w:hAnsi="Times New Roman" w:cs="Times New Roman"/>
        <w:color w:val="000000" w:themeColor="text1"/>
        <w:sz w:val="20"/>
        <w:szCs w:val="20"/>
      </w:rPr>
      <w:t xml:space="preserve"> (</w:t>
    </w:r>
    <w:r w:rsidR="007645CA">
      <w:rPr>
        <w:rFonts w:ascii="Times New Roman" w:hAnsi="Times New Roman" w:cs="Times New Roman"/>
        <w:color w:val="000000" w:themeColor="text1"/>
        <w:sz w:val="20"/>
        <w:szCs w:val="20"/>
      </w:rPr>
      <w:t>2660</w:t>
    </w:r>
    <w:r w:rsidRPr="004C2948">
      <w:rPr>
        <w:rFonts w:ascii="Times New Roman" w:hAnsi="Times New Roman" w:cs="Times New Roman"/>
        <w:color w:val="000000" w:themeColor="text1"/>
        <w:sz w:val="20"/>
        <w:szCs w:val="20"/>
      </w:rPr>
      <w:t>-</w:t>
    </w:r>
    <w:r w:rsidR="007645CA">
      <w:rPr>
        <w:rFonts w:ascii="Times New Roman" w:hAnsi="Times New Roman" w:cs="Times New Roman"/>
        <w:color w:val="000000" w:themeColor="text1"/>
        <w:sz w:val="20"/>
        <w:szCs w:val="20"/>
      </w:rPr>
      <w:t>26</w:t>
    </w:r>
    <w:r w:rsidRPr="004C2948">
      <w:rPr>
        <w:rFonts w:ascii="Times New Roman" w:hAnsi="Times New Roman" w:cs="Times New Roman"/>
        <w:color w:val="000000" w:themeColor="text1"/>
        <w:sz w:val="20"/>
        <w:szCs w:val="20"/>
      </w:rPr>
      <w:t>7)</w:t>
    </w:r>
    <w:r w:rsidRPr="004C2948">
      <w:rPr>
        <w:rFonts w:ascii="Times New Roman" w:hAnsi="Times New Roman" w:cs="Times New Roman"/>
        <w:color w:val="000000" w:themeColor="text1"/>
        <w:sz w:val="20"/>
        <w:szCs w:val="20"/>
      </w:rPr>
      <w:tab/>
    </w:r>
    <w:r w:rsidRPr="004C2948">
      <w:rPr>
        <w:rFonts w:ascii="Times New Roman" w:hAnsi="Times New Roman" w:cs="Times New Roman"/>
        <w:color w:val="000000" w:themeColor="text1"/>
        <w:sz w:val="20"/>
        <w:szCs w:val="20"/>
      </w:rPr>
      <w:tab/>
      <w:t xml:space="preserve">Page | </w:t>
    </w:r>
    <w:r w:rsidRPr="004C2948">
      <w:rPr>
        <w:rFonts w:ascii="Times New Roman" w:hAnsi="Times New Roman" w:cs="Times New Roman"/>
        <w:b/>
        <w:bCs/>
        <w:color w:val="000000" w:themeColor="text1"/>
        <w:sz w:val="20"/>
        <w:szCs w:val="20"/>
      </w:rPr>
      <w:fldChar w:fldCharType="begin"/>
    </w:r>
    <w:r w:rsidRPr="004C2948">
      <w:rPr>
        <w:rFonts w:ascii="Times New Roman" w:hAnsi="Times New Roman" w:cs="Times New Roman"/>
        <w:color w:val="000000" w:themeColor="text1"/>
        <w:sz w:val="20"/>
        <w:szCs w:val="20"/>
      </w:rPr>
      <w:instrText xml:space="preserve"> PAGE </w:instrText>
    </w:r>
    <w:r w:rsidRPr="004C2948">
      <w:rPr>
        <w:rFonts w:ascii="Times New Roman" w:hAnsi="Times New Roman" w:cs="Times New Roman"/>
        <w:b/>
        <w:bCs/>
        <w:color w:val="000000" w:themeColor="text1"/>
        <w:sz w:val="20"/>
        <w:szCs w:val="20"/>
      </w:rPr>
      <w:fldChar w:fldCharType="separate"/>
    </w:r>
    <w:r w:rsidRPr="004C2948">
      <w:rPr>
        <w:rFonts w:ascii="Times New Roman" w:hAnsi="Times New Roman" w:cs="Times New Roman"/>
        <w:b/>
        <w:bCs/>
        <w:color w:val="000000" w:themeColor="text1"/>
        <w:sz w:val="20"/>
        <w:szCs w:val="20"/>
      </w:rPr>
      <w:t>1</w:t>
    </w:r>
    <w:r w:rsidRPr="004C2948">
      <w:rPr>
        <w:rFonts w:ascii="Times New Roman" w:hAnsi="Times New Roman" w:cs="Times New Roman"/>
        <w:b/>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49CC" w14:textId="77777777" w:rsidR="00D8078A" w:rsidRDefault="00D8078A" w:rsidP="004C2948">
      <w:pPr>
        <w:spacing w:after="0" w:line="240" w:lineRule="auto"/>
      </w:pPr>
      <w:r>
        <w:separator/>
      </w:r>
    </w:p>
  </w:footnote>
  <w:footnote w:type="continuationSeparator" w:id="0">
    <w:p w14:paraId="518E6AF8" w14:textId="77777777" w:rsidR="00D8078A" w:rsidRDefault="00D8078A" w:rsidP="004C2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789D" w14:textId="463CCCF3" w:rsidR="004C2948" w:rsidRPr="004C2948" w:rsidRDefault="004C2948" w:rsidP="004C2948">
    <w:pPr>
      <w:spacing w:after="0" w:line="240" w:lineRule="auto"/>
      <w:ind w:right="33"/>
      <w:jc w:val="center"/>
      <w:rPr>
        <w:rFonts w:ascii="Times New Roman" w:hAnsi="Times New Roman" w:cs="Times New Roman"/>
        <w:sz w:val="20"/>
        <w:szCs w:val="20"/>
      </w:rPr>
    </w:pPr>
    <w:r w:rsidRPr="004C2948">
      <w:rPr>
        <w:rFonts w:ascii="Times New Roman" w:hAnsi="Times New Roman" w:cs="Times New Roman"/>
        <w:sz w:val="20"/>
        <w:szCs w:val="20"/>
      </w:rPr>
      <w:t xml:space="preserve">Hematological Parameters </w:t>
    </w:r>
    <w:proofErr w:type="gramStart"/>
    <w:r w:rsidRPr="004C2948">
      <w:rPr>
        <w:rFonts w:ascii="Times New Roman" w:hAnsi="Times New Roman" w:cs="Times New Roman"/>
        <w:sz w:val="20"/>
        <w:szCs w:val="20"/>
      </w:rPr>
      <w:t>As</w:t>
    </w:r>
    <w:proofErr w:type="gramEnd"/>
    <w:r w:rsidRPr="004C2948">
      <w:rPr>
        <w:rFonts w:ascii="Times New Roman" w:hAnsi="Times New Roman" w:cs="Times New Roman"/>
        <w:sz w:val="20"/>
        <w:szCs w:val="20"/>
      </w:rPr>
      <w:t xml:space="preserve"> Predictors </w:t>
    </w:r>
    <w:proofErr w:type="gramStart"/>
    <w:r w:rsidRPr="004C2948">
      <w:rPr>
        <w:rFonts w:ascii="Times New Roman" w:hAnsi="Times New Roman" w:cs="Times New Roman"/>
        <w:sz w:val="20"/>
        <w:szCs w:val="20"/>
      </w:rPr>
      <w:t>Of</w:t>
    </w:r>
    <w:proofErr w:type="gramEnd"/>
    <w:r w:rsidRPr="004C2948">
      <w:rPr>
        <w:rFonts w:ascii="Times New Roman" w:hAnsi="Times New Roman" w:cs="Times New Roman"/>
        <w:sz w:val="20"/>
        <w:szCs w:val="20"/>
      </w:rPr>
      <w:t xml:space="preserve"> Severity </w:t>
    </w:r>
    <w:proofErr w:type="gramStart"/>
    <w:r w:rsidRPr="004C2948">
      <w:rPr>
        <w:rFonts w:ascii="Times New Roman" w:hAnsi="Times New Roman" w:cs="Times New Roman"/>
        <w:sz w:val="20"/>
        <w:szCs w:val="20"/>
      </w:rPr>
      <w:t>In</w:t>
    </w:r>
    <w:proofErr w:type="gramEnd"/>
    <w:r w:rsidRPr="004C2948">
      <w:rPr>
        <w:rFonts w:ascii="Times New Roman" w:hAnsi="Times New Roman" w:cs="Times New Roman"/>
        <w:sz w:val="20"/>
        <w:szCs w:val="20"/>
      </w:rPr>
      <w:t xml:space="preserve"> Community-Acquired Pneumonia: A Case-Control Study</w:t>
    </w:r>
  </w:p>
  <w:p w14:paraId="16D63813" w14:textId="77777777" w:rsidR="004C2948" w:rsidRPr="004C2948" w:rsidRDefault="004C2948" w:rsidP="004C2948">
    <w:pPr>
      <w:pStyle w:val="Header"/>
      <w:pBdr>
        <w:top w:val="single" w:sz="4" w:space="1" w:color="auto"/>
      </w:pBd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5F85"/>
    <w:multiLevelType w:val="multilevel"/>
    <w:tmpl w:val="B71C447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77289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33"/>
    <w:rsid w:val="004C2948"/>
    <w:rsid w:val="004F66CE"/>
    <w:rsid w:val="006E7B33"/>
    <w:rsid w:val="00755A0E"/>
    <w:rsid w:val="007645CA"/>
    <w:rsid w:val="00907A57"/>
    <w:rsid w:val="00D807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8B4C2"/>
  <w15:docId w15:val="{77605D73-1FC0-4BEB-8C26-468AC922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Mangal"/>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36"/>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29"/>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Mangal"/>
      <w:color w:val="0F4761"/>
      <w:sz w:val="40"/>
      <w:szCs w:val="36"/>
    </w:rPr>
  </w:style>
  <w:style w:type="character" w:customStyle="1" w:styleId="Heading2Char">
    <w:name w:val="Heading 2 Char"/>
    <w:basedOn w:val="DefaultParagraphFont"/>
    <w:link w:val="Heading2"/>
    <w:uiPriority w:val="9"/>
    <w:rPr>
      <w:rFonts w:ascii="Aptos Display" w:eastAsia="SimSun" w:hAnsi="Aptos Display" w:cs="Mangal"/>
      <w:color w:val="0F4761"/>
      <w:sz w:val="32"/>
      <w:szCs w:val="29"/>
    </w:rPr>
  </w:style>
  <w:style w:type="character" w:customStyle="1" w:styleId="Heading3Char">
    <w:name w:val="Heading 3 Char"/>
    <w:basedOn w:val="DefaultParagraphFont"/>
    <w:link w:val="Heading3"/>
    <w:uiPriority w:val="9"/>
    <w:rPr>
      <w:rFonts w:eastAsia="SimSun" w:cs="Mangal"/>
      <w:color w:val="0F4761"/>
      <w:sz w:val="28"/>
      <w:szCs w:val="25"/>
    </w:rPr>
  </w:style>
  <w:style w:type="character" w:customStyle="1" w:styleId="Heading4Char">
    <w:name w:val="Heading 4 Char"/>
    <w:basedOn w:val="DefaultParagraphFont"/>
    <w:link w:val="Heading4"/>
    <w:uiPriority w:val="9"/>
    <w:rPr>
      <w:rFonts w:eastAsia="SimSun" w:cs="Mangal"/>
      <w:i/>
      <w:iCs/>
      <w:color w:val="0F4761"/>
    </w:rPr>
  </w:style>
  <w:style w:type="character" w:customStyle="1" w:styleId="Heading5Char">
    <w:name w:val="Heading 5 Char"/>
    <w:basedOn w:val="DefaultParagraphFont"/>
    <w:link w:val="Heading5"/>
    <w:uiPriority w:val="9"/>
    <w:rPr>
      <w:rFonts w:eastAsia="SimSun" w:cs="Mangal"/>
      <w:color w:val="0F4761"/>
    </w:rPr>
  </w:style>
  <w:style w:type="character" w:customStyle="1" w:styleId="Heading6Char">
    <w:name w:val="Heading 6 Char"/>
    <w:basedOn w:val="DefaultParagraphFont"/>
    <w:link w:val="Heading6"/>
    <w:uiPriority w:val="9"/>
    <w:rPr>
      <w:rFonts w:eastAsia="SimSun" w:cs="Mangal"/>
      <w:i/>
      <w:iCs/>
      <w:color w:val="595959"/>
    </w:rPr>
  </w:style>
  <w:style w:type="character" w:customStyle="1" w:styleId="Heading7Char">
    <w:name w:val="Heading 7 Char"/>
    <w:basedOn w:val="DefaultParagraphFont"/>
    <w:link w:val="Heading7"/>
    <w:uiPriority w:val="9"/>
    <w:rPr>
      <w:rFonts w:eastAsia="SimSun" w:cs="Mangal"/>
      <w:color w:val="595959"/>
    </w:rPr>
  </w:style>
  <w:style w:type="character" w:customStyle="1" w:styleId="Heading8Char">
    <w:name w:val="Heading 8 Char"/>
    <w:basedOn w:val="DefaultParagraphFont"/>
    <w:link w:val="Heading8"/>
    <w:uiPriority w:val="9"/>
    <w:rPr>
      <w:rFonts w:eastAsia="SimSun" w:cs="Mangal"/>
      <w:i/>
      <w:iCs/>
      <w:color w:val="272727"/>
    </w:rPr>
  </w:style>
  <w:style w:type="character" w:customStyle="1" w:styleId="Heading9Char">
    <w:name w:val="Heading 9 Char"/>
    <w:basedOn w:val="DefaultParagraphFont"/>
    <w:link w:val="Heading9"/>
    <w:uiPriority w:val="9"/>
    <w:rPr>
      <w:rFonts w:eastAsia="SimSun" w:cs="Mangal"/>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0"/>
    </w:rPr>
  </w:style>
  <w:style w:type="character" w:customStyle="1" w:styleId="TitleChar">
    <w:name w:val="Title Char"/>
    <w:basedOn w:val="DefaultParagraphFont"/>
    <w:link w:val="Title"/>
    <w:uiPriority w:val="10"/>
    <w:rPr>
      <w:rFonts w:ascii="Aptos Display" w:eastAsia="SimSun" w:hAnsi="Aptos Display" w:cs="Mangal"/>
      <w:spacing w:val="-10"/>
      <w:kern w:val="28"/>
      <w:sz w:val="56"/>
      <w:szCs w:val="50"/>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5"/>
    </w:rPr>
  </w:style>
  <w:style w:type="character" w:customStyle="1" w:styleId="SubtitleChar">
    <w:name w:val="Subtitle Char"/>
    <w:basedOn w:val="DefaultParagraphFont"/>
    <w:link w:val="Subtitle"/>
    <w:uiPriority w:val="11"/>
    <w:rPr>
      <w:rFonts w:eastAsia="SimSun" w:cs="Mangal"/>
      <w:color w:val="595959"/>
      <w:spacing w:val="15"/>
      <w:sz w:val="28"/>
      <w:szCs w:val="25"/>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character" w:styleId="Hyperlink">
    <w:name w:val="Hyperlink"/>
    <w:basedOn w:val="DefaultParagraphFont"/>
    <w:uiPriority w:val="99"/>
    <w:unhideWhenUsed/>
    <w:rsid w:val="004C2948"/>
    <w:rPr>
      <w:color w:val="0000FF" w:themeColor="hyperlink"/>
      <w:u w:val="single"/>
    </w:rPr>
  </w:style>
  <w:style w:type="character" w:styleId="UnresolvedMention">
    <w:name w:val="Unresolved Mention"/>
    <w:basedOn w:val="DefaultParagraphFont"/>
    <w:uiPriority w:val="99"/>
    <w:semiHidden/>
    <w:unhideWhenUsed/>
    <w:rsid w:val="004C2948"/>
    <w:rPr>
      <w:color w:val="605E5C"/>
      <w:shd w:val="clear" w:color="auto" w:fill="E1DFDD"/>
    </w:rPr>
  </w:style>
  <w:style w:type="paragraph" w:styleId="Header">
    <w:name w:val="header"/>
    <w:basedOn w:val="Normal"/>
    <w:link w:val="HeaderChar"/>
    <w:uiPriority w:val="99"/>
    <w:unhideWhenUsed/>
    <w:qFormat/>
    <w:rsid w:val="004C2948"/>
    <w:pPr>
      <w:tabs>
        <w:tab w:val="center" w:pos="4513"/>
        <w:tab w:val="right" w:pos="9026"/>
      </w:tabs>
      <w:spacing w:after="0" w:line="240" w:lineRule="auto"/>
    </w:pPr>
    <w:rPr>
      <w:rFonts w:asciiTheme="minorHAnsi" w:eastAsiaTheme="minorHAnsi" w:hAnsiTheme="minorHAnsi" w:cstheme="minorBidi"/>
      <w:szCs w:val="24"/>
      <w:lang w:bidi="ar-SA"/>
      <w14:ligatures w14:val="none"/>
    </w:rPr>
  </w:style>
  <w:style w:type="character" w:customStyle="1" w:styleId="HeaderChar">
    <w:name w:val="Header Char"/>
    <w:basedOn w:val="DefaultParagraphFont"/>
    <w:link w:val="Header"/>
    <w:uiPriority w:val="99"/>
    <w:rsid w:val="004C2948"/>
    <w:rPr>
      <w:rFonts w:asciiTheme="minorHAnsi" w:eastAsiaTheme="minorHAnsi" w:hAnsiTheme="minorHAnsi" w:cstheme="minorBidi"/>
      <w:szCs w:val="24"/>
      <w:lang w:bidi="ar-SA"/>
      <w14:ligatures w14:val="none"/>
    </w:rPr>
  </w:style>
  <w:style w:type="paragraph" w:styleId="Footer">
    <w:name w:val="footer"/>
    <w:basedOn w:val="Normal"/>
    <w:link w:val="FooterChar"/>
    <w:uiPriority w:val="99"/>
    <w:unhideWhenUsed/>
    <w:qFormat/>
    <w:rsid w:val="004C2948"/>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4C2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minmansuriy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3689</Words>
  <Characters>21028</Characters>
  <Application>Microsoft Office Word</Application>
  <DocSecurity>0</DocSecurity>
  <Lines>175</Lines>
  <Paragraphs>49</Paragraphs>
  <ScaleCrop>false</ScaleCrop>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ARUNKUMAR VARUN</dc:creator>
  <cp:lastModifiedBy>Galley Proofing Office</cp:lastModifiedBy>
  <cp:revision>23</cp:revision>
  <cp:lastPrinted>2025-10-14T11:54:00Z</cp:lastPrinted>
  <dcterms:created xsi:type="dcterms:W3CDTF">2025-10-04T03:07:00Z</dcterms:created>
  <dcterms:modified xsi:type="dcterms:W3CDTF">2025-10-14T11:55:00Z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4896ce78ca394d3da0094cceb623f342</vt:lpwstr>
  </property>
</Properties>
</file>