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FCA4E" w14:textId="2B10FF0F" w:rsidR="0096503F" w:rsidRDefault="0096503F" w:rsidP="0096503F">
      <w:pPr>
        <w:rPr>
          <w:lang w:val="en-US"/>
        </w:rPr>
      </w:pPr>
    </w:p>
    <w:p w14:paraId="35DC5D37" w14:textId="77777777" w:rsidR="00ED32E0" w:rsidRPr="00ED32E0" w:rsidRDefault="00ED32E0" w:rsidP="00ED32E0">
      <w:pPr>
        <w:pStyle w:val="Heading1"/>
        <w:spacing w:line="240" w:lineRule="auto"/>
        <w:jc w:val="center"/>
        <w:rPr>
          <w:rFonts w:asciiTheme="majorBidi" w:eastAsia="Calibri" w:hAnsiTheme="majorBidi"/>
          <w:b/>
          <w:bCs/>
          <w:sz w:val="24"/>
          <w:szCs w:val="24"/>
          <w:lang w:val="en-US" w:bidi="ar-IQ"/>
        </w:rPr>
      </w:pPr>
      <w:bookmarkStart w:id="0" w:name="_Hlk98717588"/>
      <w:bookmarkStart w:id="1" w:name="_Hlk91091609"/>
      <w:bookmarkStart w:id="2" w:name="_Hlk99281729"/>
      <w:bookmarkStart w:id="3" w:name="_Hlk107179268"/>
      <w:r w:rsidRPr="00ED32E0">
        <w:rPr>
          <w:rFonts w:ascii="Times New Roman" w:eastAsia="Times New Roman" w:hAnsi="Times New Roman" w:cs="Times New Roman"/>
          <w:b/>
          <w:bCs/>
          <w:sz w:val="28"/>
          <w:szCs w:val="28"/>
          <w:lang w:val="en-GB"/>
        </w:rPr>
        <w:t xml:space="preserve">The value of pre and postoperative Quality of life after parathyroid glands </w:t>
      </w:r>
      <w:r w:rsidRPr="00ED32E0">
        <w:rPr>
          <w:rFonts w:asciiTheme="majorBidi" w:eastAsia="Times New Roman" w:hAnsiTheme="majorBidi"/>
          <w:b/>
          <w:bCs/>
          <w:sz w:val="24"/>
          <w:szCs w:val="24"/>
          <w:lang w:val="en-GB"/>
        </w:rPr>
        <w:t>Resection in patients with hyperparathyroid.</w:t>
      </w:r>
    </w:p>
    <w:p w14:paraId="61F0E850"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b/>
          <w:bCs/>
          <w:sz w:val="24"/>
          <w:szCs w:val="24"/>
          <w:lang w:val="en-GB"/>
        </w:rPr>
      </w:pPr>
    </w:p>
    <w:p w14:paraId="720D1D07" w14:textId="77777777" w:rsidR="00ED32E0" w:rsidRPr="00ED32E0" w:rsidRDefault="00ED32E0" w:rsidP="00ED32E0">
      <w:pPr>
        <w:numPr>
          <w:ilvl w:val="0"/>
          <w:numId w:val="6"/>
        </w:numPr>
        <w:autoSpaceDE w:val="0"/>
        <w:autoSpaceDN w:val="0"/>
        <w:adjustRightInd w:val="0"/>
        <w:spacing w:after="0" w:line="240" w:lineRule="auto"/>
        <w:ind w:left="0" w:firstLine="0"/>
        <w:contextualSpacing/>
        <w:jc w:val="center"/>
        <w:rPr>
          <w:rFonts w:asciiTheme="majorBidi" w:eastAsia="Times New Roman" w:hAnsiTheme="majorBidi" w:cstheme="majorBidi"/>
          <w:b/>
          <w:bCs/>
          <w:sz w:val="24"/>
          <w:szCs w:val="24"/>
          <w:lang w:val="en-GB"/>
        </w:rPr>
      </w:pPr>
      <w:r w:rsidRPr="00ED32E0">
        <w:rPr>
          <w:rFonts w:asciiTheme="majorBidi" w:eastAsia="Times New Roman" w:hAnsiTheme="majorBidi" w:cstheme="majorBidi"/>
          <w:b/>
          <w:bCs/>
          <w:sz w:val="24"/>
          <w:szCs w:val="24"/>
          <w:lang w:val="en-GB"/>
        </w:rPr>
        <w:t>Dr. Mohammed Tareq Mohammed</w:t>
      </w:r>
    </w:p>
    <w:p w14:paraId="7C1F78D2"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b/>
          <w:bCs/>
          <w:sz w:val="24"/>
          <w:szCs w:val="24"/>
          <w:lang w:val="en-GB"/>
        </w:rPr>
      </w:pPr>
    </w:p>
    <w:p w14:paraId="5E6B040D"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b/>
          <w:bCs/>
          <w:sz w:val="24"/>
          <w:szCs w:val="24"/>
          <w:lang w:val="en-GB"/>
        </w:rPr>
      </w:pPr>
      <w:r w:rsidRPr="00ED32E0">
        <w:rPr>
          <w:rFonts w:asciiTheme="majorBidi" w:eastAsia="Calibri" w:hAnsiTheme="majorBidi" w:cstheme="majorBidi"/>
          <w:sz w:val="24"/>
          <w:szCs w:val="24"/>
          <w:lang w:val="en-US" w:bidi="ar-IQ"/>
        </w:rPr>
        <w:t xml:space="preserve">M.B.Ch.B. \ C.A.B.M.S. </w:t>
      </w:r>
      <w:r w:rsidRPr="00ED32E0">
        <w:rPr>
          <w:rFonts w:asciiTheme="majorBidi" w:eastAsia="Times New Roman" w:hAnsiTheme="majorBidi" w:cstheme="majorBidi"/>
          <w:b/>
          <w:bCs/>
          <w:sz w:val="24"/>
          <w:szCs w:val="24"/>
          <w:lang w:val="en-GB"/>
        </w:rPr>
        <w:t>\ (General Surgeon)</w:t>
      </w:r>
    </w:p>
    <w:p w14:paraId="4A8758FD"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b/>
          <w:bCs/>
          <w:color w:val="FF0000"/>
          <w:sz w:val="24"/>
          <w:szCs w:val="24"/>
          <w:lang w:val="en-GB"/>
        </w:rPr>
      </w:pPr>
      <w:r w:rsidRPr="00ED32E0">
        <w:rPr>
          <w:rFonts w:asciiTheme="majorBidi" w:eastAsia="Times New Roman" w:hAnsiTheme="majorBidi" w:cstheme="majorBidi"/>
          <w:sz w:val="24"/>
          <w:szCs w:val="24"/>
          <w:lang w:val="en-GB"/>
        </w:rPr>
        <w:t>Ministry of Higher Education and Scientific Research, College of Medicine, University of Anbar, Anbar, Iraq.</w:t>
      </w:r>
    </w:p>
    <w:p w14:paraId="456DBBD3" w14:textId="77777777" w:rsidR="00ED32E0" w:rsidRPr="00ED32E0" w:rsidRDefault="00D726DB" w:rsidP="00ED32E0">
      <w:pPr>
        <w:spacing w:line="240" w:lineRule="auto"/>
        <w:jc w:val="both"/>
        <w:rPr>
          <w:rFonts w:asciiTheme="majorBidi" w:eastAsia="Calibri" w:hAnsiTheme="majorBidi" w:cstheme="majorBidi"/>
          <w:sz w:val="24"/>
          <w:szCs w:val="24"/>
          <w:lang w:val="en-US"/>
        </w:rPr>
      </w:pPr>
      <w:hyperlink r:id="rId6" w:history="1">
        <w:r w:rsidR="00ED32E0" w:rsidRPr="00ED32E0">
          <w:rPr>
            <w:rFonts w:asciiTheme="majorBidi" w:eastAsia="Calibri" w:hAnsiTheme="majorBidi" w:cstheme="majorBidi"/>
            <w:b/>
            <w:bCs/>
            <w:color w:val="0000FF"/>
            <w:sz w:val="24"/>
            <w:szCs w:val="24"/>
            <w:lang w:val="en-GB"/>
          </w:rPr>
          <w:t>dr.mohammed82@uoanbar.edu.iq</w:t>
        </w:r>
      </w:hyperlink>
      <w:bookmarkStart w:id="4" w:name="_Hlk120734840"/>
      <w:bookmarkEnd w:id="0"/>
      <w:bookmarkEnd w:id="1"/>
      <w:bookmarkEnd w:id="2"/>
      <w:bookmarkEnd w:id="3"/>
    </w:p>
    <w:p w14:paraId="1DCB664C" w14:textId="77777777" w:rsidR="00ED32E0" w:rsidRPr="00ED32E0" w:rsidRDefault="00ED32E0" w:rsidP="00ED32E0">
      <w:pPr>
        <w:numPr>
          <w:ilvl w:val="0"/>
          <w:numId w:val="5"/>
        </w:numPr>
        <w:spacing w:after="0" w:line="240" w:lineRule="auto"/>
        <w:ind w:left="0" w:firstLine="0"/>
        <w:contextualSpacing/>
        <w:jc w:val="center"/>
        <w:rPr>
          <w:rFonts w:asciiTheme="majorBidi" w:eastAsia="Calibri" w:hAnsiTheme="majorBidi" w:cstheme="majorBidi"/>
          <w:b/>
          <w:bCs/>
          <w:sz w:val="24"/>
          <w:szCs w:val="24"/>
          <w:lang w:val="en-US"/>
        </w:rPr>
      </w:pPr>
      <w:r w:rsidRPr="00ED32E0">
        <w:rPr>
          <w:rFonts w:asciiTheme="majorBidi" w:eastAsia="Calibri" w:hAnsiTheme="majorBidi" w:cstheme="majorBidi"/>
          <w:b/>
          <w:bCs/>
          <w:sz w:val="24"/>
          <w:szCs w:val="24"/>
          <w:lang w:val="en-US"/>
        </w:rPr>
        <w:t>Dr. Ali Mohammed Ali Ridha</w:t>
      </w:r>
    </w:p>
    <w:p w14:paraId="1F202084" w14:textId="77777777" w:rsidR="00ED32E0" w:rsidRPr="00ED32E0" w:rsidRDefault="00ED32E0" w:rsidP="00ED32E0">
      <w:pPr>
        <w:spacing w:after="0" w:line="240" w:lineRule="auto"/>
        <w:contextualSpacing/>
        <w:jc w:val="both"/>
        <w:rPr>
          <w:rFonts w:asciiTheme="majorBidi" w:eastAsia="Calibri" w:hAnsiTheme="majorBidi" w:cstheme="majorBidi"/>
          <w:b/>
          <w:bCs/>
          <w:sz w:val="24"/>
          <w:szCs w:val="24"/>
          <w:lang w:val="en-US"/>
        </w:rPr>
      </w:pPr>
      <w:r w:rsidRPr="00ED32E0">
        <w:rPr>
          <w:rFonts w:asciiTheme="majorBidi" w:eastAsia="Calibri" w:hAnsiTheme="majorBidi" w:cstheme="majorBidi"/>
          <w:b/>
          <w:bCs/>
          <w:sz w:val="24"/>
          <w:szCs w:val="24"/>
          <w:lang w:val="en-US"/>
        </w:rPr>
        <w:t>Consultant Surgeon</w:t>
      </w:r>
    </w:p>
    <w:p w14:paraId="2E8C368E" w14:textId="77777777" w:rsidR="00ED32E0" w:rsidRPr="00ED32E0" w:rsidRDefault="00ED32E0" w:rsidP="00ED32E0">
      <w:pPr>
        <w:spacing w:after="0" w:line="240" w:lineRule="auto"/>
        <w:contextualSpacing/>
        <w:jc w:val="both"/>
        <w:rPr>
          <w:rFonts w:asciiTheme="majorBidi" w:eastAsia="Calibri" w:hAnsiTheme="majorBidi" w:cstheme="majorBidi"/>
          <w:sz w:val="24"/>
          <w:szCs w:val="24"/>
          <w:lang w:val="en-US"/>
        </w:rPr>
      </w:pPr>
      <w:r w:rsidRPr="00ED32E0">
        <w:rPr>
          <w:rFonts w:asciiTheme="majorBidi" w:eastAsia="Calibri" w:hAnsiTheme="majorBidi" w:cstheme="majorBidi"/>
          <w:sz w:val="24"/>
          <w:szCs w:val="24"/>
          <w:lang w:val="en-US"/>
        </w:rPr>
        <w:t xml:space="preserve">Ministry of Higher Education and Scientific Research, Jabir Ibn Hayyan Medical University, </w:t>
      </w:r>
      <w:r w:rsidRPr="00ED32E0">
        <w:rPr>
          <w:rFonts w:asciiTheme="majorBidi" w:eastAsia="Calibri" w:hAnsiTheme="majorBidi" w:cstheme="majorBidi"/>
          <w:sz w:val="24"/>
          <w:szCs w:val="24"/>
          <w:lang w:val="en-GB"/>
        </w:rPr>
        <w:t>College of Medicine</w:t>
      </w:r>
      <w:r w:rsidRPr="00ED32E0">
        <w:rPr>
          <w:rFonts w:asciiTheme="majorBidi" w:eastAsia="Calibri" w:hAnsiTheme="majorBidi" w:cstheme="majorBidi"/>
          <w:sz w:val="24"/>
          <w:szCs w:val="24"/>
          <w:lang w:val="en-US"/>
        </w:rPr>
        <w:t>, Al-Najaf, Iraq.</w:t>
      </w:r>
    </w:p>
    <w:p w14:paraId="5415ADD1" w14:textId="77777777" w:rsidR="00ED32E0" w:rsidRPr="00ED32E0" w:rsidRDefault="00D726DB" w:rsidP="00ED32E0">
      <w:pPr>
        <w:spacing w:line="240" w:lineRule="auto"/>
        <w:jc w:val="both"/>
        <w:rPr>
          <w:rFonts w:asciiTheme="majorBidi" w:eastAsia="Calibri" w:hAnsiTheme="majorBidi" w:cstheme="majorBidi"/>
          <w:b/>
          <w:bCs/>
          <w:color w:val="0000FF"/>
          <w:sz w:val="24"/>
          <w:szCs w:val="24"/>
          <w:lang w:val="en-GB"/>
        </w:rPr>
      </w:pPr>
      <w:hyperlink r:id="rId7" w:history="1">
        <w:r w:rsidR="00ED32E0" w:rsidRPr="00ED32E0">
          <w:rPr>
            <w:rFonts w:asciiTheme="majorBidi" w:eastAsia="Calibri" w:hAnsiTheme="majorBidi" w:cstheme="majorBidi"/>
            <w:b/>
            <w:bCs/>
            <w:color w:val="0000FF"/>
            <w:sz w:val="24"/>
            <w:szCs w:val="24"/>
            <w:lang w:val="en-GB"/>
          </w:rPr>
          <w:t>aliandaleeb@yahoo.cim</w:t>
        </w:r>
      </w:hyperlink>
    </w:p>
    <w:p w14:paraId="5EBA08A9" w14:textId="77777777" w:rsidR="00ED32E0" w:rsidRPr="00ED32E0" w:rsidRDefault="00D726DB" w:rsidP="00ED32E0">
      <w:pPr>
        <w:spacing w:line="240" w:lineRule="auto"/>
        <w:jc w:val="both"/>
        <w:rPr>
          <w:rFonts w:asciiTheme="majorBidi" w:eastAsia="Calibri" w:hAnsiTheme="majorBidi" w:cstheme="majorBidi"/>
          <w:b/>
          <w:bCs/>
          <w:sz w:val="24"/>
          <w:szCs w:val="24"/>
          <w:lang w:val="en-US" w:bidi="ar-IQ"/>
        </w:rPr>
      </w:pPr>
      <w:hyperlink r:id="rId8" w:history="1">
        <w:r w:rsidR="00ED32E0" w:rsidRPr="00ED32E0">
          <w:rPr>
            <w:rFonts w:asciiTheme="majorBidi" w:eastAsia="Calibri" w:hAnsiTheme="majorBidi" w:cstheme="majorBidi"/>
            <w:b/>
            <w:bCs/>
            <w:color w:val="0000FF"/>
            <w:sz w:val="24"/>
            <w:szCs w:val="24"/>
            <w:lang w:val="en-GB"/>
          </w:rPr>
          <w:t>aliandaleeb70@gmail.com</w:t>
        </w:r>
      </w:hyperlink>
    </w:p>
    <w:p w14:paraId="21EB1E27" w14:textId="77777777" w:rsidR="00ED32E0" w:rsidRPr="00ED32E0" w:rsidRDefault="00ED32E0" w:rsidP="00ED32E0">
      <w:pPr>
        <w:numPr>
          <w:ilvl w:val="0"/>
          <w:numId w:val="5"/>
        </w:numPr>
        <w:spacing w:after="200" w:line="240" w:lineRule="auto"/>
        <w:ind w:left="0" w:firstLine="0"/>
        <w:contextualSpacing/>
        <w:jc w:val="center"/>
        <w:rPr>
          <w:rFonts w:asciiTheme="majorBidi" w:eastAsia="Calibri" w:hAnsiTheme="majorBidi" w:cstheme="majorBidi"/>
          <w:b/>
          <w:bCs/>
          <w:sz w:val="24"/>
          <w:szCs w:val="24"/>
          <w:lang w:val="en-US" w:bidi="ar-IQ"/>
        </w:rPr>
      </w:pPr>
      <w:r w:rsidRPr="00ED32E0">
        <w:rPr>
          <w:rFonts w:asciiTheme="majorBidi" w:eastAsia="Calibri" w:hAnsiTheme="majorBidi" w:cstheme="majorBidi"/>
          <w:b/>
          <w:bCs/>
          <w:sz w:val="24"/>
          <w:szCs w:val="24"/>
          <w:lang w:val="en-US" w:bidi="ar-IQ"/>
        </w:rPr>
        <w:t>Dr. Tareq Jawad kadem Al-Rubayee</w:t>
      </w:r>
    </w:p>
    <w:p w14:paraId="53F08114" w14:textId="77777777" w:rsidR="00ED32E0" w:rsidRPr="00ED32E0" w:rsidRDefault="00ED32E0" w:rsidP="00ED32E0">
      <w:pPr>
        <w:spacing w:line="240" w:lineRule="auto"/>
        <w:jc w:val="both"/>
        <w:rPr>
          <w:rFonts w:asciiTheme="majorBidi" w:eastAsia="Calibri" w:hAnsiTheme="majorBidi" w:cstheme="majorBidi"/>
          <w:b/>
          <w:bCs/>
          <w:sz w:val="24"/>
          <w:szCs w:val="24"/>
          <w:lang w:val="en-US" w:bidi="ar-IQ"/>
        </w:rPr>
      </w:pPr>
      <w:r w:rsidRPr="00ED32E0">
        <w:rPr>
          <w:rFonts w:asciiTheme="majorBidi" w:eastAsia="Calibri" w:hAnsiTheme="majorBidi" w:cstheme="majorBidi"/>
          <w:sz w:val="24"/>
          <w:szCs w:val="24"/>
          <w:lang w:val="en-US" w:bidi="ar-IQ"/>
        </w:rPr>
        <w:t>M.B.Ch.B. \ M.R.C.S. \</w:t>
      </w:r>
      <w:r w:rsidRPr="00ED32E0">
        <w:rPr>
          <w:rFonts w:asciiTheme="majorBidi" w:eastAsia="Calibri" w:hAnsiTheme="majorBidi" w:cstheme="majorBidi"/>
          <w:b/>
          <w:bCs/>
          <w:sz w:val="24"/>
          <w:szCs w:val="24"/>
          <w:lang w:val="en-US" w:bidi="ar-IQ"/>
        </w:rPr>
        <w:t xml:space="preserve"> Ireland</w:t>
      </w:r>
    </w:p>
    <w:p w14:paraId="4C94BDF9" w14:textId="77777777" w:rsidR="00ED32E0" w:rsidRPr="00ED32E0" w:rsidRDefault="00ED32E0" w:rsidP="00ED32E0">
      <w:pPr>
        <w:spacing w:line="240" w:lineRule="auto"/>
        <w:jc w:val="both"/>
        <w:rPr>
          <w:rFonts w:asciiTheme="majorBidi" w:eastAsia="Calibri" w:hAnsiTheme="majorBidi" w:cstheme="majorBidi"/>
          <w:b/>
          <w:bCs/>
          <w:sz w:val="24"/>
          <w:szCs w:val="24"/>
          <w:lang w:val="en-US" w:bidi="ar-IQ"/>
        </w:rPr>
      </w:pPr>
      <w:r w:rsidRPr="00ED32E0">
        <w:rPr>
          <w:rFonts w:asciiTheme="majorBidi" w:eastAsia="Calibri" w:hAnsiTheme="majorBidi" w:cstheme="majorBidi"/>
          <w:b/>
          <w:bCs/>
          <w:sz w:val="24"/>
          <w:szCs w:val="24"/>
          <w:lang w:val="en-US" w:bidi="ar-IQ"/>
        </w:rPr>
        <w:t>Diploma General Surgery</w:t>
      </w:r>
    </w:p>
    <w:p w14:paraId="0148CDE8"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sz w:val="24"/>
          <w:szCs w:val="24"/>
          <w:lang w:val="en-GB"/>
        </w:rPr>
      </w:pPr>
      <w:r w:rsidRPr="00ED32E0">
        <w:rPr>
          <w:rFonts w:asciiTheme="majorBidi" w:eastAsia="Times New Roman" w:hAnsiTheme="majorBidi" w:cstheme="majorBidi"/>
          <w:sz w:val="24"/>
          <w:szCs w:val="24"/>
          <w:lang w:val="en-GB"/>
        </w:rPr>
        <w:t>Ministry of Higher Education and Scientific Research, AL-Rasheed University College, Department of Pharmacy, Baghdad, Iraq.</w:t>
      </w:r>
    </w:p>
    <w:p w14:paraId="610FE597" w14:textId="77777777" w:rsidR="00ED32E0" w:rsidRPr="00ED32E0" w:rsidRDefault="00ED32E0" w:rsidP="00ED32E0">
      <w:pPr>
        <w:autoSpaceDE w:val="0"/>
        <w:autoSpaceDN w:val="0"/>
        <w:adjustRightInd w:val="0"/>
        <w:spacing w:after="0" w:line="240" w:lineRule="auto"/>
        <w:jc w:val="both"/>
        <w:rPr>
          <w:rFonts w:asciiTheme="majorBidi" w:eastAsia="Times New Roman" w:hAnsiTheme="majorBidi" w:cstheme="majorBidi"/>
          <w:sz w:val="24"/>
          <w:szCs w:val="24"/>
          <w:lang w:val="en-GB"/>
        </w:rPr>
      </w:pPr>
    </w:p>
    <w:p w14:paraId="39E7C76B" w14:textId="77777777" w:rsidR="00ED32E0" w:rsidRPr="00ED32E0" w:rsidRDefault="00D726DB" w:rsidP="00ED32E0">
      <w:pPr>
        <w:spacing w:line="240" w:lineRule="auto"/>
        <w:jc w:val="both"/>
        <w:rPr>
          <w:rFonts w:asciiTheme="majorBidi" w:eastAsia="Calibri" w:hAnsiTheme="majorBidi" w:cstheme="majorBidi"/>
          <w:b/>
          <w:bCs/>
          <w:sz w:val="24"/>
          <w:szCs w:val="24"/>
        </w:rPr>
      </w:pPr>
      <w:hyperlink r:id="rId9" w:history="1">
        <w:r w:rsidR="00ED32E0" w:rsidRPr="00ED32E0">
          <w:rPr>
            <w:rFonts w:asciiTheme="majorBidi" w:eastAsia="Calibri" w:hAnsiTheme="majorBidi" w:cstheme="majorBidi"/>
            <w:b/>
            <w:bCs/>
            <w:color w:val="0000FF"/>
            <w:sz w:val="24"/>
            <w:szCs w:val="24"/>
            <w:u w:val="single"/>
            <w:lang w:val="en-US" w:bidi="ar-IQ"/>
          </w:rPr>
          <w:t>dr.tariq.jawad@alrasheedcol.edu.iq</w:t>
        </w:r>
      </w:hyperlink>
    </w:p>
    <w:p w14:paraId="0BDA38F4" w14:textId="77777777" w:rsidR="00ED32E0" w:rsidRPr="00ED32E0" w:rsidRDefault="00ED32E0" w:rsidP="00ED32E0">
      <w:pPr>
        <w:numPr>
          <w:ilvl w:val="0"/>
          <w:numId w:val="5"/>
        </w:numPr>
        <w:autoSpaceDE w:val="0"/>
        <w:autoSpaceDN w:val="0"/>
        <w:adjustRightInd w:val="0"/>
        <w:spacing w:after="0" w:line="240" w:lineRule="auto"/>
        <w:ind w:left="0" w:firstLine="0"/>
        <w:contextualSpacing/>
        <w:jc w:val="center"/>
        <w:rPr>
          <w:rFonts w:asciiTheme="majorBidi" w:eastAsia="Calibri" w:hAnsiTheme="majorBidi" w:cstheme="majorBidi"/>
          <w:b/>
          <w:bCs/>
          <w:sz w:val="24"/>
          <w:szCs w:val="24"/>
          <w:lang w:val="en-US"/>
        </w:rPr>
      </w:pPr>
      <w:r w:rsidRPr="00ED32E0">
        <w:rPr>
          <w:rFonts w:asciiTheme="majorBidi" w:eastAsia="Calibri" w:hAnsiTheme="majorBidi" w:cstheme="majorBidi"/>
          <w:b/>
          <w:bCs/>
          <w:sz w:val="24"/>
          <w:szCs w:val="24"/>
          <w:lang w:val="en-US"/>
        </w:rPr>
        <w:t>Dr. Ali Tariq Thanoon Yahya</w:t>
      </w:r>
    </w:p>
    <w:p w14:paraId="4DC79D64" w14:textId="77777777" w:rsidR="00ED32E0" w:rsidRPr="00ED32E0" w:rsidRDefault="00ED32E0" w:rsidP="00ED32E0">
      <w:pPr>
        <w:autoSpaceDE w:val="0"/>
        <w:autoSpaceDN w:val="0"/>
        <w:adjustRightInd w:val="0"/>
        <w:spacing w:after="0" w:line="240" w:lineRule="auto"/>
        <w:jc w:val="center"/>
        <w:rPr>
          <w:rFonts w:asciiTheme="majorBidi" w:eastAsia="Calibri" w:hAnsiTheme="majorBidi" w:cstheme="majorBidi"/>
          <w:b/>
          <w:bCs/>
          <w:sz w:val="24"/>
          <w:szCs w:val="24"/>
          <w:lang w:val="en-US"/>
        </w:rPr>
      </w:pPr>
    </w:p>
    <w:p w14:paraId="7DEDDA5E" w14:textId="77777777" w:rsidR="00ED32E0" w:rsidRPr="00ED32E0" w:rsidRDefault="00ED32E0" w:rsidP="00ED32E0">
      <w:pPr>
        <w:autoSpaceDE w:val="0"/>
        <w:autoSpaceDN w:val="0"/>
        <w:adjustRightInd w:val="0"/>
        <w:spacing w:after="0" w:line="240" w:lineRule="auto"/>
        <w:rPr>
          <w:rFonts w:asciiTheme="majorBidi" w:eastAsia="Calibri" w:hAnsiTheme="majorBidi" w:cstheme="majorBidi"/>
          <w:b/>
          <w:bCs/>
          <w:sz w:val="24"/>
          <w:szCs w:val="24"/>
        </w:rPr>
      </w:pPr>
      <w:r w:rsidRPr="00ED32E0">
        <w:rPr>
          <w:rFonts w:asciiTheme="majorBidi" w:eastAsia="Calibri" w:hAnsiTheme="majorBidi" w:cstheme="majorBidi"/>
          <w:sz w:val="24"/>
          <w:szCs w:val="24"/>
        </w:rPr>
        <w:t xml:space="preserve">M.B.Ch.B., CABP, MRCPCH </w:t>
      </w:r>
      <w:r w:rsidRPr="00ED32E0">
        <w:rPr>
          <w:rFonts w:asciiTheme="majorBidi" w:eastAsia="Calibri" w:hAnsiTheme="majorBidi" w:cstheme="majorBidi"/>
          <w:b/>
          <w:bCs/>
          <w:sz w:val="24"/>
          <w:szCs w:val="24"/>
        </w:rPr>
        <w:t>(UK)</w:t>
      </w:r>
    </w:p>
    <w:p w14:paraId="28DF4E92" w14:textId="77777777" w:rsidR="00ED32E0" w:rsidRPr="00ED32E0" w:rsidRDefault="00ED32E0" w:rsidP="00ED32E0">
      <w:pPr>
        <w:autoSpaceDE w:val="0"/>
        <w:autoSpaceDN w:val="0"/>
        <w:adjustRightInd w:val="0"/>
        <w:spacing w:after="0" w:line="240" w:lineRule="auto"/>
        <w:rPr>
          <w:rFonts w:asciiTheme="majorBidi" w:eastAsia="Calibri" w:hAnsiTheme="majorBidi" w:cstheme="majorBidi"/>
          <w:b/>
          <w:bCs/>
          <w:sz w:val="24"/>
          <w:szCs w:val="24"/>
        </w:rPr>
      </w:pPr>
    </w:p>
    <w:p w14:paraId="19D60BA3" w14:textId="77777777" w:rsidR="00ED32E0" w:rsidRPr="00ED32E0" w:rsidRDefault="00ED32E0" w:rsidP="00ED32E0">
      <w:pPr>
        <w:autoSpaceDE w:val="0"/>
        <w:autoSpaceDN w:val="0"/>
        <w:adjustRightInd w:val="0"/>
        <w:spacing w:after="0" w:line="240" w:lineRule="auto"/>
        <w:jc w:val="both"/>
        <w:rPr>
          <w:rFonts w:asciiTheme="majorBidi" w:eastAsia="Calibri" w:hAnsiTheme="majorBidi" w:cstheme="majorBidi"/>
          <w:sz w:val="24"/>
          <w:szCs w:val="24"/>
        </w:rPr>
      </w:pPr>
      <w:r w:rsidRPr="00ED32E0">
        <w:rPr>
          <w:rFonts w:asciiTheme="majorBidi" w:eastAsia="Calibri" w:hAnsiTheme="majorBidi" w:cstheme="majorBidi"/>
          <w:sz w:val="24"/>
          <w:szCs w:val="24"/>
        </w:rPr>
        <w:t>Senior Lecturer/ Specialist pediatrician</w:t>
      </w:r>
    </w:p>
    <w:p w14:paraId="43892277" w14:textId="77777777" w:rsidR="00ED32E0" w:rsidRPr="00ED32E0" w:rsidRDefault="00ED32E0" w:rsidP="00ED32E0">
      <w:pPr>
        <w:autoSpaceDE w:val="0"/>
        <w:autoSpaceDN w:val="0"/>
        <w:adjustRightInd w:val="0"/>
        <w:spacing w:after="0" w:line="240" w:lineRule="auto"/>
        <w:jc w:val="both"/>
        <w:rPr>
          <w:rFonts w:asciiTheme="majorBidi" w:eastAsia="Calibri" w:hAnsiTheme="majorBidi" w:cstheme="majorBidi"/>
          <w:sz w:val="24"/>
          <w:szCs w:val="24"/>
        </w:rPr>
      </w:pPr>
      <w:r w:rsidRPr="00ED32E0">
        <w:rPr>
          <w:rFonts w:asciiTheme="majorBidi" w:eastAsia="Calibri" w:hAnsiTheme="majorBidi" w:cstheme="majorBidi"/>
          <w:sz w:val="24"/>
          <w:szCs w:val="24"/>
        </w:rPr>
        <w:t>Department of Pediatrics at COMHS/National University of Science and Technology/Rustaq general hospital, Oman</w:t>
      </w:r>
    </w:p>
    <w:p w14:paraId="7EFBF62F" w14:textId="77777777" w:rsidR="00ED32E0" w:rsidRPr="00ED32E0" w:rsidRDefault="00ED32E0" w:rsidP="00ED32E0">
      <w:pPr>
        <w:autoSpaceDE w:val="0"/>
        <w:autoSpaceDN w:val="0"/>
        <w:adjustRightInd w:val="0"/>
        <w:spacing w:after="0" w:line="240" w:lineRule="auto"/>
        <w:jc w:val="highKashida"/>
        <w:rPr>
          <w:rFonts w:asciiTheme="majorBidi" w:eastAsia="Calibri" w:hAnsiTheme="majorBidi" w:cstheme="majorBidi"/>
          <w:sz w:val="24"/>
          <w:szCs w:val="24"/>
        </w:rPr>
      </w:pPr>
    </w:p>
    <w:p w14:paraId="232069CE" w14:textId="77777777" w:rsidR="00ED32E0" w:rsidRPr="00ED32E0" w:rsidRDefault="00D726DB" w:rsidP="00ED32E0">
      <w:pPr>
        <w:spacing w:line="240" w:lineRule="auto"/>
        <w:jc w:val="both"/>
        <w:rPr>
          <w:rFonts w:asciiTheme="majorBidi" w:eastAsia="Calibri" w:hAnsiTheme="majorBidi" w:cstheme="majorBidi"/>
          <w:b/>
          <w:bCs/>
          <w:color w:val="0000FF"/>
          <w:sz w:val="24"/>
          <w:szCs w:val="24"/>
          <w:u w:val="single"/>
          <w:lang w:val="en-US"/>
        </w:rPr>
      </w:pPr>
      <w:hyperlink r:id="rId10" w:history="1">
        <w:r w:rsidR="00ED32E0" w:rsidRPr="00ED32E0">
          <w:rPr>
            <w:rFonts w:asciiTheme="majorBidi" w:eastAsia="Calibri" w:hAnsiTheme="majorBidi" w:cstheme="majorBidi"/>
            <w:b/>
            <w:bCs/>
            <w:color w:val="0000FF"/>
            <w:sz w:val="24"/>
            <w:szCs w:val="24"/>
            <w:u w:val="single"/>
            <w:lang w:val="en-US" w:bidi="ar-IQ"/>
          </w:rPr>
          <w:t>alitariq@nu.edu.om</w:t>
        </w:r>
      </w:hyperlink>
    </w:p>
    <w:p w14:paraId="2D87B990" w14:textId="77777777" w:rsidR="00ED32E0" w:rsidRPr="00ED32E0" w:rsidRDefault="00ED32E0" w:rsidP="00ED32E0">
      <w:pPr>
        <w:numPr>
          <w:ilvl w:val="0"/>
          <w:numId w:val="7"/>
        </w:numPr>
        <w:spacing w:after="200" w:line="240" w:lineRule="auto"/>
        <w:ind w:left="0" w:firstLine="0"/>
        <w:contextualSpacing/>
        <w:jc w:val="center"/>
        <w:rPr>
          <w:rFonts w:asciiTheme="majorBidi" w:eastAsia="Calibri" w:hAnsiTheme="majorBidi" w:cstheme="majorBidi"/>
          <w:b/>
          <w:bCs/>
          <w:sz w:val="24"/>
          <w:szCs w:val="24"/>
          <w:lang w:val="en-US"/>
        </w:rPr>
      </w:pPr>
      <w:r w:rsidRPr="00ED32E0">
        <w:rPr>
          <w:rFonts w:asciiTheme="majorBidi" w:eastAsia="Calibri" w:hAnsiTheme="majorBidi" w:cstheme="majorBidi"/>
          <w:b/>
          <w:bCs/>
          <w:sz w:val="24"/>
          <w:szCs w:val="24"/>
          <w:lang w:val="en-US"/>
        </w:rPr>
        <w:t>Dr. Ali Qais Abdulkafi</w:t>
      </w:r>
    </w:p>
    <w:p w14:paraId="4AE685DB" w14:textId="77777777" w:rsidR="00ED32E0" w:rsidRPr="00ED32E0" w:rsidRDefault="00ED32E0" w:rsidP="00ED32E0">
      <w:pPr>
        <w:spacing w:after="200" w:line="240" w:lineRule="auto"/>
        <w:jc w:val="both"/>
        <w:rPr>
          <w:rFonts w:asciiTheme="majorBidi" w:eastAsia="Calibri" w:hAnsiTheme="majorBidi" w:cstheme="majorBidi"/>
          <w:sz w:val="24"/>
          <w:szCs w:val="24"/>
          <w:lang w:val="en-US"/>
        </w:rPr>
      </w:pPr>
      <w:r w:rsidRPr="00ED32E0">
        <w:rPr>
          <w:rFonts w:asciiTheme="majorBidi" w:eastAsia="Calibri" w:hAnsiTheme="majorBidi" w:cstheme="majorBidi"/>
          <w:sz w:val="24"/>
          <w:szCs w:val="24"/>
          <w:lang w:val="en-US"/>
        </w:rPr>
        <w:t>M.B.Ch.B. \ D.C.H. \ (</w:t>
      </w:r>
      <w:r w:rsidRPr="00ED32E0">
        <w:rPr>
          <w:rFonts w:asciiTheme="majorBidi" w:eastAsia="Calibri" w:hAnsiTheme="majorBidi" w:cstheme="majorBidi"/>
          <w:b/>
          <w:bCs/>
          <w:sz w:val="24"/>
          <w:szCs w:val="24"/>
          <w:lang w:val="en-US"/>
        </w:rPr>
        <w:t>Pediatrics</w:t>
      </w:r>
      <w:r w:rsidRPr="00ED32E0">
        <w:rPr>
          <w:rFonts w:asciiTheme="majorBidi" w:eastAsia="Calibri" w:hAnsiTheme="majorBidi" w:cstheme="majorBidi"/>
          <w:sz w:val="24"/>
          <w:szCs w:val="24"/>
          <w:lang w:val="en-US"/>
        </w:rPr>
        <w:t>)</w:t>
      </w:r>
    </w:p>
    <w:p w14:paraId="08A9F369" w14:textId="77777777" w:rsidR="00ED32E0" w:rsidRPr="00ED32E0" w:rsidRDefault="00ED32E0" w:rsidP="00ED32E0">
      <w:pPr>
        <w:spacing w:after="200" w:line="240" w:lineRule="auto"/>
        <w:jc w:val="both"/>
        <w:rPr>
          <w:rFonts w:asciiTheme="majorBidi" w:eastAsia="Calibri" w:hAnsiTheme="majorBidi" w:cstheme="majorBidi"/>
          <w:sz w:val="24"/>
          <w:szCs w:val="24"/>
          <w:lang w:val="en-US"/>
        </w:rPr>
      </w:pPr>
      <w:r w:rsidRPr="00ED32E0">
        <w:rPr>
          <w:rFonts w:asciiTheme="majorBidi" w:eastAsia="Calibri" w:hAnsiTheme="majorBidi" w:cstheme="majorBidi"/>
          <w:sz w:val="24"/>
          <w:szCs w:val="24"/>
          <w:lang w:val="en-US"/>
        </w:rPr>
        <w:t xml:space="preserve">Iraqi Ministry of Health, Kirkuk Health Department, Kirkuk General Hospital, Kirkuk, Iraq. </w:t>
      </w:r>
    </w:p>
    <w:p w14:paraId="7AEBB63E" w14:textId="77777777" w:rsidR="00ED32E0" w:rsidRPr="00ED32E0" w:rsidRDefault="00D726DB" w:rsidP="00ED32E0">
      <w:pPr>
        <w:spacing w:after="200" w:line="240" w:lineRule="auto"/>
        <w:jc w:val="both"/>
        <w:rPr>
          <w:rFonts w:asciiTheme="majorBidi" w:eastAsia="Calibri" w:hAnsiTheme="majorBidi" w:cstheme="majorBidi"/>
          <w:b/>
          <w:bCs/>
          <w:color w:val="FF0000"/>
          <w:sz w:val="24"/>
          <w:szCs w:val="24"/>
          <w:lang w:val="en-US"/>
        </w:rPr>
      </w:pPr>
      <w:hyperlink r:id="rId11" w:history="1">
        <w:r w:rsidR="00ED32E0" w:rsidRPr="00ED32E0">
          <w:rPr>
            <w:rFonts w:asciiTheme="majorBidi" w:eastAsia="Calibri" w:hAnsiTheme="majorBidi" w:cstheme="majorBidi"/>
            <w:b/>
            <w:bCs/>
            <w:color w:val="0000FF"/>
            <w:sz w:val="24"/>
            <w:szCs w:val="24"/>
            <w:u w:val="single"/>
            <w:lang w:val="en-US"/>
          </w:rPr>
          <w:t>Newiraqhospital@yahoo.co.uk</w:t>
        </w:r>
      </w:hyperlink>
    </w:p>
    <w:p w14:paraId="3FBB6415" w14:textId="77777777" w:rsidR="00ED32E0" w:rsidRPr="00ED32E0" w:rsidRDefault="00ED32E0" w:rsidP="00ED32E0">
      <w:pPr>
        <w:numPr>
          <w:ilvl w:val="0"/>
          <w:numId w:val="7"/>
        </w:numPr>
        <w:spacing w:after="200" w:line="240" w:lineRule="auto"/>
        <w:ind w:left="0" w:firstLine="0"/>
        <w:contextualSpacing/>
        <w:jc w:val="center"/>
        <w:rPr>
          <w:rFonts w:asciiTheme="majorBidi" w:eastAsia="Calibri" w:hAnsiTheme="majorBidi" w:cstheme="majorBidi"/>
          <w:sz w:val="24"/>
          <w:szCs w:val="24"/>
          <w:lang w:val="en-GB"/>
        </w:rPr>
      </w:pPr>
      <w:r w:rsidRPr="00ED32E0">
        <w:rPr>
          <w:rFonts w:asciiTheme="majorBidi" w:eastAsia="Calibri" w:hAnsiTheme="majorBidi" w:cstheme="majorBidi"/>
          <w:b/>
          <w:bCs/>
          <w:sz w:val="24"/>
          <w:szCs w:val="24"/>
          <w:lang w:val="en-GB"/>
        </w:rPr>
        <w:t>Abbas AbdulWahhab Jumaah</w:t>
      </w:r>
    </w:p>
    <w:p w14:paraId="12FB4157" w14:textId="77777777" w:rsidR="00ED32E0" w:rsidRPr="00ED32E0" w:rsidRDefault="00ED32E0" w:rsidP="00ED32E0">
      <w:pPr>
        <w:spacing w:after="200" w:line="240" w:lineRule="auto"/>
        <w:jc w:val="both"/>
        <w:rPr>
          <w:rFonts w:asciiTheme="majorBidi" w:eastAsia="Calibri" w:hAnsiTheme="majorBidi" w:cstheme="majorBidi"/>
          <w:sz w:val="24"/>
          <w:szCs w:val="24"/>
          <w:lang w:val="en-GB"/>
        </w:rPr>
      </w:pPr>
      <w:r w:rsidRPr="00ED32E0">
        <w:rPr>
          <w:rFonts w:asciiTheme="majorBidi" w:eastAsia="Calibri" w:hAnsiTheme="majorBidi" w:cstheme="majorBidi"/>
          <w:sz w:val="24"/>
          <w:szCs w:val="24"/>
          <w:lang w:val="en-GB"/>
        </w:rPr>
        <w:t>Department of Applied Embryology, High Institute for Infertility Diagnosis and Assisted Reproductive Technologies, Nahrain University, Kadhimiya, Baghdad, Iraq.</w:t>
      </w:r>
    </w:p>
    <w:p w14:paraId="4C065390" w14:textId="77777777" w:rsidR="00ED32E0" w:rsidRPr="00ED32E0" w:rsidRDefault="00D726DB" w:rsidP="00ED32E0">
      <w:pPr>
        <w:spacing w:after="200" w:line="240" w:lineRule="auto"/>
        <w:jc w:val="both"/>
        <w:rPr>
          <w:rFonts w:asciiTheme="majorBidi" w:hAnsiTheme="majorBidi" w:cstheme="majorBidi"/>
          <w:sz w:val="24"/>
          <w:szCs w:val="24"/>
          <w:lang w:val="en-US"/>
        </w:rPr>
      </w:pPr>
      <w:hyperlink r:id="rId12" w:history="1">
        <w:r w:rsidR="00ED32E0" w:rsidRPr="00ED32E0">
          <w:rPr>
            <w:rFonts w:asciiTheme="majorBidi" w:eastAsia="Calibri" w:hAnsiTheme="majorBidi" w:cstheme="majorBidi"/>
            <w:b/>
            <w:bCs/>
            <w:color w:val="0000FF"/>
            <w:sz w:val="24"/>
            <w:szCs w:val="24"/>
            <w:lang w:val="en-US"/>
          </w:rPr>
          <w:t>Abbasabdalwahab@ierit.nahrainuniv.edu.iq</w:t>
        </w:r>
      </w:hyperlink>
      <w:bookmarkEnd w:id="4"/>
    </w:p>
    <w:p w14:paraId="29C0948E" w14:textId="77777777" w:rsidR="00ED32E0" w:rsidRPr="00ED32E0" w:rsidRDefault="00ED32E0" w:rsidP="00ED32E0">
      <w:pPr>
        <w:spacing w:after="200" w:line="240" w:lineRule="auto"/>
        <w:jc w:val="both"/>
        <w:rPr>
          <w:rFonts w:asciiTheme="majorBidi" w:hAnsiTheme="majorBidi" w:cstheme="majorBidi"/>
          <w:sz w:val="24"/>
          <w:szCs w:val="24"/>
          <w:lang w:val="en-US"/>
        </w:rPr>
      </w:pPr>
    </w:p>
    <w:p w14:paraId="5C0FCBDF" w14:textId="77777777" w:rsidR="00ED32E0" w:rsidRPr="00ED32E0" w:rsidRDefault="00ED32E0" w:rsidP="00ED32E0">
      <w:pPr>
        <w:rPr>
          <w:rFonts w:asciiTheme="majorBidi" w:hAnsiTheme="majorBidi" w:cstheme="majorBidi"/>
          <w:sz w:val="24"/>
          <w:szCs w:val="24"/>
          <w:lang w:val="en-US" w:bidi="ar-IQ"/>
        </w:rPr>
      </w:pPr>
    </w:p>
    <w:p w14:paraId="650D245E" w14:textId="77777777" w:rsidR="00ED32E0" w:rsidRPr="00ED32E0" w:rsidRDefault="00ED32E0" w:rsidP="00ED32E0">
      <w:pPr>
        <w:pStyle w:val="Heading1"/>
        <w:rPr>
          <w:rFonts w:asciiTheme="majorBidi" w:hAnsiTheme="majorBidi"/>
          <w:b/>
          <w:bCs/>
          <w:i/>
          <w:iCs/>
          <w:color w:val="0070C0"/>
          <w:sz w:val="24"/>
          <w:szCs w:val="24"/>
          <w:u w:val="single"/>
          <w:lang w:val="en-US"/>
        </w:rPr>
      </w:pPr>
      <w:r w:rsidRPr="00ED32E0">
        <w:rPr>
          <w:rFonts w:asciiTheme="majorBidi" w:hAnsiTheme="majorBidi"/>
          <w:b/>
          <w:bCs/>
          <w:i/>
          <w:iCs/>
          <w:color w:val="0070C0"/>
          <w:sz w:val="24"/>
          <w:szCs w:val="24"/>
          <w:u w:val="single"/>
          <w:lang w:val="en-US"/>
        </w:rPr>
        <w:t>Abstract</w:t>
      </w:r>
    </w:p>
    <w:p w14:paraId="44391BBD" w14:textId="77777777" w:rsidR="00ED32E0" w:rsidRPr="00ED32E0" w:rsidRDefault="00ED32E0" w:rsidP="00ED32E0">
      <w:pPr>
        <w:jc w:val="both"/>
        <w:rPr>
          <w:rFonts w:asciiTheme="majorBidi" w:hAnsiTheme="majorBidi" w:cstheme="majorBidi"/>
          <w:sz w:val="24"/>
          <w:szCs w:val="24"/>
          <w:rtl/>
        </w:rPr>
      </w:pPr>
      <w:r w:rsidRPr="00ED32E0">
        <w:rPr>
          <w:rFonts w:asciiTheme="majorBidi" w:hAnsiTheme="majorBidi" w:cstheme="majorBidi"/>
          <w:b/>
          <w:bCs/>
          <w:sz w:val="24"/>
          <w:szCs w:val="24"/>
        </w:rPr>
        <w:t>Background.</w:t>
      </w:r>
      <w:r w:rsidRPr="00ED32E0">
        <w:rPr>
          <w:rFonts w:asciiTheme="majorBidi" w:hAnsiTheme="majorBidi" w:cstheme="majorBidi"/>
          <w:sz w:val="24"/>
          <w:szCs w:val="24"/>
        </w:rPr>
        <w:t xml:space="preserve"> Hyperparathyroidism is a disease that develops with increased production of parathyroid hormone and is manifested by a violation of calcium-phosphorus metabolism</w:t>
      </w:r>
    </w:p>
    <w:p w14:paraId="5DEA0996" w14:textId="77777777" w:rsidR="00ED32E0" w:rsidRPr="00ED32E0" w:rsidRDefault="00ED32E0" w:rsidP="00ED32E0">
      <w:pPr>
        <w:rPr>
          <w:rFonts w:asciiTheme="majorBidi" w:hAnsiTheme="majorBidi" w:cstheme="majorBidi"/>
          <w:sz w:val="24"/>
          <w:szCs w:val="24"/>
          <w:rtl/>
        </w:rPr>
      </w:pPr>
      <w:r w:rsidRPr="00ED32E0">
        <w:rPr>
          <w:rFonts w:asciiTheme="majorBidi" w:hAnsiTheme="majorBidi" w:cstheme="majorBidi"/>
          <w:b/>
          <w:bCs/>
          <w:sz w:val="24"/>
          <w:szCs w:val="24"/>
        </w:rPr>
        <w:t>Objective.</w:t>
      </w:r>
      <w:r w:rsidRPr="00ED32E0">
        <w:rPr>
          <w:rFonts w:asciiTheme="majorBidi" w:hAnsiTheme="majorBidi" w:cstheme="majorBidi"/>
          <w:sz w:val="24"/>
          <w:szCs w:val="24"/>
        </w:rPr>
        <w:t xml:space="preserve"> This study aims to assess the value of quality of life before and after surgery in patients with hyperparathyroidism.</w:t>
      </w:r>
    </w:p>
    <w:p w14:paraId="767E96DB" w14:textId="77777777" w:rsidR="00ED32E0" w:rsidRPr="00ED32E0" w:rsidRDefault="00ED32E0" w:rsidP="00ED32E0">
      <w:pPr>
        <w:spacing w:after="0"/>
        <w:contextualSpacing/>
        <w:jc w:val="both"/>
        <w:rPr>
          <w:rFonts w:asciiTheme="majorBidi" w:hAnsiTheme="majorBidi" w:cstheme="majorBidi"/>
          <w:sz w:val="24"/>
          <w:szCs w:val="24"/>
          <w:rtl/>
          <w:lang w:bidi="ar-IQ"/>
        </w:rPr>
      </w:pPr>
      <w:r w:rsidRPr="00ED32E0">
        <w:rPr>
          <w:rFonts w:asciiTheme="majorBidi" w:hAnsiTheme="majorBidi" w:cstheme="majorBidi"/>
          <w:b/>
          <w:bCs/>
          <w:sz w:val="24"/>
          <w:szCs w:val="24"/>
        </w:rPr>
        <w:t>Methods.</w:t>
      </w:r>
      <w:r w:rsidRPr="00ED32E0">
        <w:rPr>
          <w:rFonts w:asciiTheme="majorBidi" w:hAnsiTheme="majorBidi" w:cstheme="majorBidi"/>
          <w:sz w:val="24"/>
          <w:szCs w:val="24"/>
        </w:rPr>
        <w:t xml:space="preserve"> In this study, the data were analyzed statistically according to the IBM SOFT SPSS 22 program</w:t>
      </w:r>
      <w:r w:rsidRPr="00ED32E0">
        <w:rPr>
          <w:rFonts w:asciiTheme="majorBidi" w:hAnsiTheme="majorBidi" w:cstheme="majorBidi"/>
          <w:sz w:val="24"/>
          <w:szCs w:val="24"/>
          <w:rtl/>
          <w:lang w:bidi="ar-IQ"/>
        </w:rPr>
        <w:t xml:space="preserve"> </w:t>
      </w:r>
      <w:r w:rsidRPr="00ED32E0">
        <w:rPr>
          <w:rFonts w:asciiTheme="majorBidi" w:hAnsiTheme="majorBidi" w:cstheme="majorBidi"/>
          <w:sz w:val="24"/>
          <w:szCs w:val="24"/>
        </w:rPr>
        <w:t>Where demographic information and data for this study were collected from several different hospitals in Iraq with a study period of 2020-2021.</w:t>
      </w:r>
    </w:p>
    <w:p w14:paraId="716E47D1" w14:textId="77777777" w:rsidR="00ED32E0" w:rsidRPr="00ED32E0" w:rsidRDefault="00ED32E0" w:rsidP="00ED32E0">
      <w:pPr>
        <w:spacing w:after="0"/>
        <w:contextualSpacing/>
        <w:jc w:val="both"/>
        <w:rPr>
          <w:rFonts w:asciiTheme="majorBidi" w:hAnsiTheme="majorBidi" w:cstheme="majorBidi"/>
          <w:sz w:val="24"/>
          <w:szCs w:val="24"/>
          <w:rtl/>
        </w:rPr>
      </w:pPr>
      <w:r w:rsidRPr="00ED32E0">
        <w:rPr>
          <w:rFonts w:asciiTheme="majorBidi" w:hAnsiTheme="majorBidi" w:cstheme="majorBidi"/>
          <w:sz w:val="24"/>
          <w:szCs w:val="24"/>
        </w:rPr>
        <w:t>The results were recorded in this study according to the SWAL QOL questionnaire before surgery and 6 months after it to know the quality of life for patients.</w:t>
      </w:r>
    </w:p>
    <w:p w14:paraId="2EC60B4C" w14:textId="77777777" w:rsidR="00ED32E0" w:rsidRPr="00ED32E0" w:rsidRDefault="00ED32E0" w:rsidP="00ED32E0">
      <w:pPr>
        <w:rPr>
          <w:rFonts w:asciiTheme="majorBidi" w:hAnsiTheme="majorBidi" w:cstheme="majorBidi"/>
          <w:b/>
          <w:bCs/>
          <w:sz w:val="24"/>
          <w:szCs w:val="24"/>
        </w:rPr>
      </w:pPr>
      <w:r w:rsidRPr="00ED32E0">
        <w:rPr>
          <w:rFonts w:asciiTheme="majorBidi" w:hAnsiTheme="majorBidi" w:cstheme="majorBidi"/>
          <w:b/>
          <w:bCs/>
          <w:sz w:val="24"/>
          <w:szCs w:val="24"/>
        </w:rPr>
        <w:t>Results</w:t>
      </w:r>
    </w:p>
    <w:p w14:paraId="7EAC2B83" w14:textId="77777777" w:rsidR="00ED32E0" w:rsidRPr="00ED32E0" w:rsidRDefault="00ED32E0" w:rsidP="00ED32E0">
      <w:pPr>
        <w:jc w:val="both"/>
        <w:rPr>
          <w:rFonts w:asciiTheme="majorBidi" w:hAnsiTheme="majorBidi" w:cstheme="majorBidi"/>
          <w:sz w:val="24"/>
          <w:szCs w:val="24"/>
          <w:rtl/>
        </w:rPr>
      </w:pPr>
      <w:r w:rsidRPr="00ED32E0">
        <w:rPr>
          <w:rFonts w:asciiTheme="majorBidi" w:hAnsiTheme="majorBidi" w:cstheme="majorBidi"/>
          <w:sz w:val="24"/>
          <w:szCs w:val="24"/>
        </w:rPr>
        <w:t xml:space="preserve"> in this study, 40 patients were collected, the ages of the patients ranged between 40-70 years, and they were distributed according to gender (male 25 with  patient (62.5%), female  were 15 patients with (37.5%),the patients were distributed according to concentration of calcium in the blood where found a statistically significant relationship was found between calcium level and quality of life before parathyroidectomy</w:t>
      </w:r>
    </w:p>
    <w:p w14:paraId="2E0E36AE" w14:textId="77777777" w:rsidR="00ED32E0" w:rsidRPr="00ED32E0" w:rsidRDefault="00ED32E0" w:rsidP="00ED32E0">
      <w:pPr>
        <w:rPr>
          <w:rFonts w:asciiTheme="majorBidi" w:hAnsiTheme="majorBidi" w:cstheme="majorBidi"/>
          <w:b/>
          <w:bCs/>
          <w:sz w:val="24"/>
          <w:szCs w:val="24"/>
          <w:rtl/>
          <w:lang w:val="en-US"/>
        </w:rPr>
      </w:pPr>
      <w:r w:rsidRPr="00ED32E0">
        <w:rPr>
          <w:rFonts w:asciiTheme="majorBidi" w:hAnsiTheme="majorBidi" w:cstheme="majorBidi"/>
          <w:b/>
          <w:bCs/>
          <w:sz w:val="24"/>
          <w:szCs w:val="24"/>
          <w:lang w:val="en-US"/>
        </w:rPr>
        <w:t xml:space="preserve">Conclusion </w:t>
      </w:r>
    </w:p>
    <w:p w14:paraId="72546EE0" w14:textId="77777777" w:rsidR="00ED32E0" w:rsidRPr="00ED32E0" w:rsidRDefault="00ED32E0" w:rsidP="00ED32E0">
      <w:pPr>
        <w:jc w:val="both"/>
        <w:rPr>
          <w:rFonts w:asciiTheme="majorBidi" w:hAnsiTheme="majorBidi" w:cstheme="majorBidi"/>
          <w:sz w:val="24"/>
          <w:szCs w:val="24"/>
          <w:rtl/>
          <w:lang w:val="en-US"/>
        </w:rPr>
      </w:pPr>
      <w:r w:rsidRPr="00ED32E0">
        <w:rPr>
          <w:rFonts w:asciiTheme="majorBidi" w:hAnsiTheme="majorBidi" w:cstheme="majorBidi"/>
          <w:sz w:val="24"/>
          <w:szCs w:val="24"/>
          <w:lang w:val="en-US"/>
        </w:rPr>
        <w:t>We conclude from this study on the improvement of the patient's condition according to the quality of life scale, where parathyroid glands Resection  leads to an improvement in the patient's health in physical function, mental health and vital activity</w:t>
      </w:r>
    </w:p>
    <w:p w14:paraId="2C2E7406" w14:textId="77777777" w:rsidR="00ED32E0" w:rsidRPr="00ED32E0" w:rsidRDefault="00ED32E0" w:rsidP="00ED32E0">
      <w:pPr>
        <w:spacing w:after="0" w:line="240" w:lineRule="auto"/>
        <w:jc w:val="both"/>
        <w:rPr>
          <w:rFonts w:asciiTheme="majorBidi" w:hAnsiTheme="majorBidi" w:cstheme="majorBidi"/>
          <w:sz w:val="24"/>
          <w:szCs w:val="24"/>
          <w:rtl/>
          <w:lang w:val="en-US"/>
        </w:rPr>
      </w:pPr>
    </w:p>
    <w:p w14:paraId="0D25CC32" w14:textId="77777777" w:rsidR="00ED32E0" w:rsidRPr="00ED32E0" w:rsidRDefault="00ED32E0" w:rsidP="00ED32E0">
      <w:pPr>
        <w:spacing w:after="0" w:line="240" w:lineRule="auto"/>
        <w:jc w:val="both"/>
        <w:rPr>
          <w:rFonts w:asciiTheme="majorBidi" w:hAnsiTheme="majorBidi" w:cstheme="majorBidi"/>
          <w:sz w:val="24"/>
          <w:szCs w:val="24"/>
          <w:lang w:val="en-US"/>
        </w:rPr>
      </w:pPr>
    </w:p>
    <w:p w14:paraId="7E174E9C" w14:textId="77777777" w:rsidR="00ED32E0" w:rsidRPr="00ED32E0" w:rsidRDefault="00ED32E0" w:rsidP="00ED32E0">
      <w:pPr>
        <w:spacing w:after="0" w:line="240" w:lineRule="auto"/>
        <w:jc w:val="both"/>
        <w:rPr>
          <w:rFonts w:asciiTheme="majorBidi" w:hAnsiTheme="majorBidi" w:cstheme="majorBidi"/>
          <w:b/>
          <w:bCs/>
          <w:sz w:val="24"/>
          <w:szCs w:val="24"/>
          <w:u w:val="single"/>
          <w:lang w:val="en-US"/>
        </w:rPr>
      </w:pPr>
      <w:r w:rsidRPr="00ED32E0">
        <w:rPr>
          <w:rFonts w:asciiTheme="majorBidi" w:hAnsiTheme="majorBidi" w:cstheme="majorBidi"/>
          <w:b/>
          <w:bCs/>
          <w:sz w:val="24"/>
          <w:szCs w:val="24"/>
          <w:u w:val="single"/>
          <w:lang w:val="en-US"/>
        </w:rPr>
        <w:t>Keywords:</w:t>
      </w:r>
      <w:r w:rsidRPr="00ED32E0">
        <w:rPr>
          <w:rFonts w:asciiTheme="majorBidi" w:hAnsiTheme="majorBidi" w:cstheme="majorBidi"/>
          <w:sz w:val="24"/>
          <w:szCs w:val="24"/>
          <w:lang w:val="en-US"/>
        </w:rPr>
        <w:t xml:space="preserve">  hyperparathyroid; QoL, SWAL-QOL; </w:t>
      </w:r>
      <w:r w:rsidRPr="00ED32E0">
        <w:rPr>
          <w:rFonts w:asciiTheme="majorBidi" w:hAnsiTheme="majorBidi" w:cstheme="majorBidi"/>
          <w:sz w:val="24"/>
          <w:szCs w:val="24"/>
        </w:rPr>
        <w:t>Depression</w:t>
      </w:r>
      <w:r w:rsidRPr="00ED32E0">
        <w:rPr>
          <w:rFonts w:asciiTheme="majorBidi" w:hAnsiTheme="majorBidi" w:cstheme="majorBidi"/>
          <w:sz w:val="24"/>
          <w:szCs w:val="24"/>
          <w:lang w:val="en-US"/>
        </w:rPr>
        <w:t>; and</w:t>
      </w:r>
      <w:r w:rsidRPr="00ED32E0">
        <w:rPr>
          <w:rFonts w:asciiTheme="majorBidi" w:hAnsiTheme="majorBidi" w:cstheme="majorBidi"/>
          <w:sz w:val="24"/>
          <w:szCs w:val="24"/>
        </w:rPr>
        <w:t xml:space="preserve"> </w:t>
      </w:r>
      <w:r w:rsidRPr="00ED32E0">
        <w:rPr>
          <w:rFonts w:asciiTheme="majorBidi" w:hAnsiTheme="majorBidi" w:cstheme="majorBidi"/>
          <w:sz w:val="24"/>
          <w:szCs w:val="24"/>
          <w:lang w:val="en-US"/>
        </w:rPr>
        <w:t>Dysphagia.</w:t>
      </w:r>
    </w:p>
    <w:p w14:paraId="00DE7CC6" w14:textId="77777777" w:rsidR="00ED32E0" w:rsidRPr="00ED32E0" w:rsidRDefault="00ED32E0" w:rsidP="003B1538">
      <w:pPr>
        <w:spacing w:after="0" w:line="360" w:lineRule="auto"/>
        <w:jc w:val="both"/>
        <w:rPr>
          <w:rFonts w:asciiTheme="majorBidi" w:hAnsiTheme="majorBidi" w:cstheme="majorBidi"/>
          <w:b/>
          <w:bCs/>
          <w:sz w:val="24"/>
          <w:szCs w:val="24"/>
          <w:u w:val="single"/>
          <w:rtl/>
          <w:lang w:val="en-US"/>
        </w:rPr>
      </w:pPr>
    </w:p>
    <w:p w14:paraId="72655E37" w14:textId="77777777" w:rsidR="00ED32E0" w:rsidRPr="00ED32E0" w:rsidRDefault="00ED32E0" w:rsidP="003B1538">
      <w:pPr>
        <w:spacing w:after="0" w:line="360" w:lineRule="auto"/>
        <w:jc w:val="both"/>
        <w:rPr>
          <w:rFonts w:asciiTheme="majorBidi" w:hAnsiTheme="majorBidi" w:cstheme="majorBidi"/>
          <w:b/>
          <w:bCs/>
          <w:sz w:val="24"/>
          <w:szCs w:val="24"/>
          <w:u w:val="single"/>
          <w:rtl/>
          <w:lang w:val="en-US"/>
        </w:rPr>
      </w:pPr>
      <w:bookmarkStart w:id="5" w:name="_GoBack"/>
      <w:bookmarkEnd w:id="5"/>
    </w:p>
    <w:p w14:paraId="1A28C7ED" w14:textId="77777777" w:rsidR="00DD0250" w:rsidRPr="00ED32E0" w:rsidRDefault="00DD0250" w:rsidP="00D70E78">
      <w:pPr>
        <w:spacing w:line="360" w:lineRule="auto"/>
        <w:jc w:val="both"/>
        <w:rPr>
          <w:rFonts w:asciiTheme="majorBidi" w:hAnsiTheme="majorBidi" w:cstheme="majorBidi"/>
          <w:sz w:val="24"/>
          <w:szCs w:val="24"/>
          <w:lang w:val="en-US"/>
        </w:rPr>
      </w:pPr>
    </w:p>
    <w:p w14:paraId="0BE30E9F" w14:textId="28923134" w:rsidR="0096503F" w:rsidRPr="00ED32E0" w:rsidRDefault="0096503F" w:rsidP="0096503F">
      <w:pPr>
        <w:pStyle w:val="Heading1"/>
        <w:rPr>
          <w:rFonts w:asciiTheme="majorBidi" w:hAnsiTheme="majorBidi"/>
          <w:b/>
          <w:bCs/>
          <w:i/>
          <w:iCs/>
          <w:color w:val="0070C0"/>
          <w:sz w:val="24"/>
          <w:szCs w:val="24"/>
          <w:u w:val="single"/>
          <w:lang w:val="en-US"/>
        </w:rPr>
      </w:pPr>
      <w:r w:rsidRPr="00ED32E0">
        <w:rPr>
          <w:rFonts w:asciiTheme="majorBidi" w:hAnsiTheme="majorBidi"/>
          <w:b/>
          <w:bCs/>
          <w:i/>
          <w:iCs/>
          <w:color w:val="0070C0"/>
          <w:sz w:val="24"/>
          <w:szCs w:val="24"/>
          <w:u w:val="single"/>
          <w:lang w:val="en-US"/>
        </w:rPr>
        <w:t xml:space="preserve">Introduction </w:t>
      </w:r>
    </w:p>
    <w:p w14:paraId="0B766200" w14:textId="7070FB6A" w:rsidR="0096503F" w:rsidRPr="00ED32E0" w:rsidRDefault="0096503F" w:rsidP="0061386B">
      <w:pPr>
        <w:spacing w:line="360" w:lineRule="auto"/>
        <w:jc w:val="both"/>
        <w:rPr>
          <w:rFonts w:asciiTheme="majorBidi" w:hAnsiTheme="majorBidi" w:cstheme="majorBidi"/>
          <w:sz w:val="24"/>
          <w:szCs w:val="24"/>
          <w:lang w:val="en-US"/>
        </w:rPr>
      </w:pPr>
    </w:p>
    <w:p w14:paraId="0776F052" w14:textId="64D60563" w:rsidR="002E6C93" w:rsidRPr="00ED32E0" w:rsidRDefault="002E6C93" w:rsidP="002E6C93">
      <w:pPr>
        <w:spacing w:after="0"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Dysphagia is difficulty swallowing or swallowing liquids due to involvement of one or more stages of swallowing. The effect can be seen in the oral preparation of the bolus or in the displacement of food from the mouth into the stomach</w:t>
      </w:r>
      <w:r w:rsidR="00E57B46" w:rsidRPr="00ED32E0">
        <w:rPr>
          <w:rFonts w:asciiTheme="majorBidi" w:hAnsiTheme="majorBidi" w:cstheme="majorBidi"/>
          <w:sz w:val="24"/>
          <w:szCs w:val="24"/>
          <w:lang w:val="en-US"/>
        </w:rPr>
        <w:t xml:space="preserve"> </w:t>
      </w:r>
      <w:r w:rsidR="00E57B46" w:rsidRPr="00ED32E0">
        <w:rPr>
          <w:rFonts w:asciiTheme="majorBidi" w:hAnsiTheme="majorBidi" w:cstheme="majorBidi"/>
          <w:b/>
          <w:bCs/>
          <w:sz w:val="24"/>
          <w:szCs w:val="24"/>
          <w:lang w:val="en-US"/>
        </w:rPr>
        <w:t>[1,2]</w:t>
      </w:r>
      <w:r w:rsidRPr="00ED32E0">
        <w:rPr>
          <w:rFonts w:asciiTheme="majorBidi" w:hAnsiTheme="majorBidi" w:cstheme="majorBidi"/>
          <w:sz w:val="24"/>
          <w:szCs w:val="24"/>
          <w:lang w:val="en-US"/>
        </w:rPr>
        <w:t>. It must be differentiated from swallowing, which is the pain caused by eating certain foods, especially hot or cold liquids. As a result of dysphagia, food items may penetrate other than the digestive tract, sometimes causing frank episodes of tracheostomy, bronchial aspiration (due to passage of water or food into the trachea and bronchi) or silent aspiration (permeation of saliva or food under the vocal cords not accompanied by a cough or other signs of difficulty swallowing).</w:t>
      </w:r>
      <w:r w:rsidR="001A4A44" w:rsidRPr="00ED32E0">
        <w:rPr>
          <w:rFonts w:asciiTheme="majorBidi" w:hAnsiTheme="majorBidi" w:cstheme="majorBidi"/>
          <w:sz w:val="24"/>
          <w:szCs w:val="24"/>
          <w:lang w:val="en-US"/>
        </w:rPr>
        <w:t xml:space="preserve"> </w:t>
      </w:r>
      <w:r w:rsidR="001A4A44" w:rsidRPr="00ED32E0">
        <w:rPr>
          <w:rFonts w:asciiTheme="majorBidi" w:hAnsiTheme="majorBidi" w:cstheme="majorBidi"/>
          <w:b/>
          <w:bCs/>
          <w:sz w:val="24"/>
          <w:szCs w:val="24"/>
          <w:lang w:val="en-US"/>
        </w:rPr>
        <w:t>[3]</w:t>
      </w:r>
    </w:p>
    <w:p w14:paraId="78EE29F7" w14:textId="64C97850" w:rsidR="002E6C93" w:rsidRPr="00ED32E0" w:rsidRDefault="002E6C93" w:rsidP="002E6C93">
      <w:pPr>
        <w:spacing w:after="0"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 xml:space="preserve">The normal chewing and swallowing activity </w:t>
      </w:r>
      <w:r w:rsidR="00CC68B5" w:rsidRPr="00ED32E0">
        <w:rPr>
          <w:rFonts w:asciiTheme="majorBidi" w:hAnsiTheme="majorBidi" w:cstheme="majorBidi"/>
          <w:sz w:val="24"/>
          <w:szCs w:val="24"/>
          <w:lang w:val="en-US"/>
        </w:rPr>
        <w:t>are</w:t>
      </w:r>
      <w:r w:rsidRPr="00ED32E0">
        <w:rPr>
          <w:rFonts w:asciiTheme="majorBidi" w:hAnsiTheme="majorBidi" w:cstheme="majorBidi"/>
          <w:sz w:val="24"/>
          <w:szCs w:val="24"/>
          <w:lang w:val="en-US"/>
        </w:rPr>
        <w:t xml:space="preserve"> a rapid and complex process of voluntary and involuntary movements involving no fewer than six cranial nerves, the first three parts of the cervical nerves, and 26 muscles</w:t>
      </w:r>
      <w:r w:rsidR="00A1504D" w:rsidRPr="00ED32E0">
        <w:rPr>
          <w:rFonts w:asciiTheme="majorBidi" w:hAnsiTheme="majorBidi" w:cstheme="majorBidi"/>
          <w:sz w:val="24"/>
          <w:szCs w:val="24"/>
          <w:lang w:val="en-US"/>
        </w:rPr>
        <w:t xml:space="preserve"> </w:t>
      </w:r>
      <w:r w:rsidRPr="00ED32E0">
        <w:rPr>
          <w:rFonts w:asciiTheme="majorBidi" w:hAnsiTheme="majorBidi" w:cstheme="majorBidi"/>
          <w:sz w:val="24"/>
          <w:szCs w:val="24"/>
          <w:lang w:val="en-US"/>
        </w:rPr>
        <w:t xml:space="preserve">of the mouth, pharynx, and esophagus. </w:t>
      </w:r>
      <w:r w:rsidR="00D92003" w:rsidRPr="00ED32E0">
        <w:rPr>
          <w:rFonts w:asciiTheme="majorBidi" w:hAnsiTheme="majorBidi" w:cstheme="majorBidi"/>
          <w:sz w:val="24"/>
          <w:szCs w:val="24"/>
          <w:lang w:val="en-US"/>
        </w:rPr>
        <w:t>Dysphagia is a clinical complication that continues to significantly affect people's lives and health</w:t>
      </w:r>
      <w:r w:rsidRPr="00ED32E0">
        <w:rPr>
          <w:rFonts w:asciiTheme="majorBidi" w:hAnsiTheme="majorBidi" w:cstheme="majorBidi"/>
          <w:sz w:val="24"/>
          <w:szCs w:val="24"/>
          <w:lang w:val="en-US"/>
        </w:rPr>
        <w:t>.</w:t>
      </w:r>
      <w:r w:rsidR="002F2EE9" w:rsidRPr="00ED32E0">
        <w:rPr>
          <w:rFonts w:asciiTheme="majorBidi" w:hAnsiTheme="majorBidi" w:cstheme="majorBidi"/>
          <w:sz w:val="24"/>
          <w:szCs w:val="24"/>
        </w:rPr>
        <w:t xml:space="preserve"> </w:t>
      </w:r>
      <w:r w:rsidR="002F2EE9" w:rsidRPr="00ED32E0">
        <w:rPr>
          <w:rFonts w:asciiTheme="majorBidi" w:hAnsiTheme="majorBidi" w:cstheme="majorBidi"/>
          <w:sz w:val="24"/>
          <w:szCs w:val="24"/>
          <w:lang w:val="en-US"/>
        </w:rPr>
        <w:t>Dysphagia is the most influential factor that causes swallowing disorder.</w:t>
      </w:r>
      <w:r w:rsidRPr="00ED32E0">
        <w:rPr>
          <w:rFonts w:asciiTheme="majorBidi" w:hAnsiTheme="majorBidi" w:cstheme="majorBidi"/>
          <w:sz w:val="24"/>
          <w:szCs w:val="24"/>
          <w:lang w:val="en-US"/>
        </w:rPr>
        <w:t xml:space="preserve"> Dysphagia is usually described by the patient as difficulty initiating swallowing or, more commonly, a feeling that the bolus has stopped or a realization that it is difficult to pass it somewhere in the neck or sternum as a result of thyroid disorders.</w:t>
      </w:r>
      <w:r w:rsidR="001A4A44" w:rsidRPr="00ED32E0">
        <w:rPr>
          <w:rFonts w:asciiTheme="majorBidi" w:hAnsiTheme="majorBidi" w:cstheme="majorBidi"/>
          <w:sz w:val="24"/>
          <w:szCs w:val="24"/>
          <w:lang w:val="en-US"/>
        </w:rPr>
        <w:t xml:space="preserve"> </w:t>
      </w:r>
      <w:r w:rsidR="001A4A44" w:rsidRPr="00ED32E0">
        <w:rPr>
          <w:rFonts w:asciiTheme="majorBidi" w:hAnsiTheme="majorBidi" w:cstheme="majorBidi"/>
          <w:b/>
          <w:bCs/>
          <w:sz w:val="24"/>
          <w:szCs w:val="24"/>
          <w:lang w:val="en-US"/>
        </w:rPr>
        <w:t>[4</w:t>
      </w:r>
      <w:r w:rsidR="00CC68B5" w:rsidRPr="00ED32E0">
        <w:rPr>
          <w:rFonts w:asciiTheme="majorBidi" w:hAnsiTheme="majorBidi" w:cstheme="majorBidi"/>
          <w:b/>
          <w:bCs/>
          <w:sz w:val="24"/>
          <w:szCs w:val="24"/>
          <w:lang w:val="en-US"/>
        </w:rPr>
        <w:t>,5</w:t>
      </w:r>
      <w:r w:rsidR="001A4A44" w:rsidRPr="00ED32E0">
        <w:rPr>
          <w:rFonts w:asciiTheme="majorBidi" w:hAnsiTheme="majorBidi" w:cstheme="majorBidi"/>
          <w:b/>
          <w:bCs/>
          <w:sz w:val="24"/>
          <w:szCs w:val="24"/>
          <w:lang w:val="en-US"/>
        </w:rPr>
        <w:t>]</w:t>
      </w:r>
    </w:p>
    <w:p w14:paraId="45E3183A" w14:textId="74AFFDED" w:rsidR="002E6C93" w:rsidRPr="00ED32E0" w:rsidRDefault="002E6C93" w:rsidP="006D1D92">
      <w:pPr>
        <w:spacing w:after="0"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The parathyroid gland is one of the best examples of how surgery can solve the problem. Untreated parathyroid adenomas cause an increase in blood calcium levels. Too much calcium can cause an irregular heartbeat</w:t>
      </w:r>
      <w:r w:rsidR="001A4A44" w:rsidRPr="00ED32E0">
        <w:rPr>
          <w:rFonts w:asciiTheme="majorBidi" w:hAnsiTheme="majorBidi" w:cstheme="majorBidi"/>
          <w:sz w:val="24"/>
          <w:szCs w:val="24"/>
          <w:lang w:val="en-US"/>
        </w:rPr>
        <w:t xml:space="preserve"> </w:t>
      </w:r>
      <w:r w:rsidR="001A4A44"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6</w:t>
      </w:r>
      <w:r w:rsidR="001A4A44" w:rsidRPr="00ED32E0">
        <w:rPr>
          <w:rFonts w:asciiTheme="majorBidi" w:hAnsiTheme="majorBidi" w:cstheme="majorBidi"/>
          <w:b/>
          <w:bCs/>
          <w:sz w:val="24"/>
          <w:szCs w:val="24"/>
          <w:lang w:val="en-US"/>
        </w:rPr>
        <w:t>]</w:t>
      </w:r>
      <w:r w:rsidRPr="00ED32E0">
        <w:rPr>
          <w:rFonts w:asciiTheme="majorBidi" w:hAnsiTheme="majorBidi" w:cstheme="majorBidi"/>
          <w:b/>
          <w:bCs/>
          <w:sz w:val="24"/>
          <w:szCs w:val="24"/>
          <w:lang w:val="en-US"/>
        </w:rPr>
        <w:t>.</w:t>
      </w:r>
      <w:r w:rsidRPr="00ED32E0">
        <w:rPr>
          <w:rFonts w:asciiTheme="majorBidi" w:hAnsiTheme="majorBidi" w:cstheme="majorBidi"/>
          <w:sz w:val="24"/>
          <w:szCs w:val="24"/>
          <w:lang w:val="en-US"/>
        </w:rPr>
        <w:t xml:space="preserve"> Parathyroid crisis (a clinical event in which a person experiences mental changes that can lead to nervous system failure and coma). Primary hyperparathyroidism is caused by an overactivity of one or more parathyroid glands, resulting in an inappropriate rise of parathyroid hormone (PTH) and impaired bone and mineral metabolism</w:t>
      </w:r>
      <w:r w:rsidR="001A4A44" w:rsidRPr="00ED32E0">
        <w:rPr>
          <w:rFonts w:asciiTheme="majorBidi" w:hAnsiTheme="majorBidi" w:cstheme="majorBidi"/>
          <w:sz w:val="24"/>
          <w:szCs w:val="24"/>
          <w:lang w:val="en-US"/>
        </w:rPr>
        <w:t xml:space="preserve"> </w:t>
      </w:r>
      <w:r w:rsidR="001A4A44"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7</w:t>
      </w:r>
      <w:r w:rsidR="001A4A44" w:rsidRPr="00ED32E0">
        <w:rPr>
          <w:rFonts w:asciiTheme="majorBidi" w:hAnsiTheme="majorBidi" w:cstheme="majorBidi"/>
          <w:b/>
          <w:bCs/>
          <w:sz w:val="24"/>
          <w:szCs w:val="24"/>
          <w:lang w:val="en-US"/>
        </w:rPr>
        <w:t>]</w:t>
      </w:r>
      <w:r w:rsidRPr="00ED32E0">
        <w:rPr>
          <w:rFonts w:asciiTheme="majorBidi" w:hAnsiTheme="majorBidi" w:cstheme="majorBidi"/>
          <w:b/>
          <w:bCs/>
          <w:sz w:val="24"/>
          <w:szCs w:val="24"/>
          <w:lang w:val="en-US"/>
        </w:rPr>
        <w:t>.</w:t>
      </w:r>
      <w:r w:rsidRPr="00ED32E0">
        <w:rPr>
          <w:rFonts w:asciiTheme="majorBidi" w:hAnsiTheme="majorBidi" w:cstheme="majorBidi"/>
          <w:sz w:val="24"/>
          <w:szCs w:val="24"/>
          <w:lang w:val="en-US"/>
        </w:rPr>
        <w:t xml:space="preserve"> </w:t>
      </w:r>
      <w:r w:rsidR="00675A51" w:rsidRPr="00ED32E0">
        <w:rPr>
          <w:rFonts w:asciiTheme="majorBidi" w:hAnsiTheme="majorBidi" w:cstheme="majorBidi"/>
          <w:sz w:val="24"/>
          <w:szCs w:val="24"/>
          <w:lang w:val="en-US"/>
        </w:rPr>
        <w:t xml:space="preserve">The prevalence of hyperthyroidism in the United States is estimated at 1%, accounting for approximately 100,000 new cases of the disease each year. </w:t>
      </w:r>
      <w:r w:rsidR="001A4A44"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8</w:t>
      </w:r>
      <w:r w:rsidR="006D1D92"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9</w:t>
      </w:r>
      <w:r w:rsidR="001A4A44" w:rsidRPr="00ED32E0">
        <w:rPr>
          <w:rFonts w:asciiTheme="majorBidi" w:hAnsiTheme="majorBidi" w:cstheme="majorBidi"/>
          <w:b/>
          <w:bCs/>
          <w:sz w:val="24"/>
          <w:szCs w:val="24"/>
          <w:lang w:val="en-US"/>
        </w:rPr>
        <w:t>]</w:t>
      </w:r>
    </w:p>
    <w:p w14:paraId="342534C0" w14:textId="11B0561B" w:rsidR="002E6C93" w:rsidRPr="00ED32E0" w:rsidRDefault="002E6C93" w:rsidP="002E6C93">
      <w:pPr>
        <w:spacing w:after="0"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It is believed that about 10% is passed down from the parents (inherited). Hypocalcemia may develop at a rate greater than 40% and this rate may increase further after surgery in patients with primary and secondary hyperparathyroidism with bone lesions. Parathyroidectomy is the most common surgical procedure worldwide for primary hyperparathyroidism from the first surgery in patients without skeletal injury although hypocalcaemia is rare thereafter and may increase by up to 30% after secondary hyperparathyroidism surgeries. Persistent parathyroidism</w:t>
      </w:r>
      <w:r w:rsidR="006D3537" w:rsidRPr="00ED32E0">
        <w:rPr>
          <w:rFonts w:asciiTheme="majorBidi" w:hAnsiTheme="majorBidi" w:cstheme="majorBidi"/>
          <w:sz w:val="24"/>
          <w:szCs w:val="24"/>
          <w:lang w:val="en-US"/>
        </w:rPr>
        <w:t xml:space="preserve"> </w:t>
      </w:r>
      <w:r w:rsidR="0073064D"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10,11</w:t>
      </w:r>
      <w:r w:rsidR="0073064D" w:rsidRPr="00ED32E0">
        <w:rPr>
          <w:rFonts w:asciiTheme="majorBidi" w:hAnsiTheme="majorBidi" w:cstheme="majorBidi"/>
          <w:b/>
          <w:bCs/>
          <w:sz w:val="24"/>
          <w:szCs w:val="24"/>
          <w:lang w:val="en-US"/>
        </w:rPr>
        <w:t>]</w:t>
      </w:r>
      <w:r w:rsidRPr="00ED32E0">
        <w:rPr>
          <w:rFonts w:asciiTheme="majorBidi" w:hAnsiTheme="majorBidi" w:cstheme="majorBidi"/>
          <w:b/>
          <w:bCs/>
          <w:sz w:val="24"/>
          <w:szCs w:val="24"/>
          <w:lang w:val="en-US"/>
        </w:rPr>
        <w:t>.</w:t>
      </w:r>
    </w:p>
    <w:p w14:paraId="12656EC3" w14:textId="5CA4F184" w:rsidR="002E6C93" w:rsidRPr="00ED32E0" w:rsidRDefault="00320E03" w:rsidP="002E6C93">
      <w:pPr>
        <w:spacing w:after="0"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The low level of calcium in the diet in the long term increases the risk of infection, as the benign tumor of the parathyroid glands represents 85% of the pathological cases of hyperparathyroidism</w:t>
      </w:r>
      <w:r w:rsidRPr="00ED32E0">
        <w:rPr>
          <w:rFonts w:asciiTheme="majorBidi" w:hAnsiTheme="majorBidi" w:cstheme="majorBidi"/>
          <w:sz w:val="24"/>
          <w:szCs w:val="24"/>
          <w:rtl/>
          <w:lang w:val="en-US"/>
        </w:rPr>
        <w:t xml:space="preserve"> </w:t>
      </w:r>
      <w:r w:rsidR="0073064D"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12</w:t>
      </w:r>
      <w:r w:rsidR="0073064D" w:rsidRPr="00ED32E0">
        <w:rPr>
          <w:rFonts w:asciiTheme="majorBidi" w:hAnsiTheme="majorBidi" w:cstheme="majorBidi"/>
          <w:b/>
          <w:bCs/>
          <w:sz w:val="24"/>
          <w:szCs w:val="24"/>
          <w:lang w:val="en-US"/>
        </w:rPr>
        <w:t>]</w:t>
      </w:r>
      <w:r w:rsidR="002E6C93" w:rsidRPr="00ED32E0">
        <w:rPr>
          <w:rFonts w:asciiTheme="majorBidi" w:hAnsiTheme="majorBidi" w:cstheme="majorBidi"/>
          <w:b/>
          <w:bCs/>
          <w:sz w:val="24"/>
          <w:szCs w:val="24"/>
          <w:lang w:val="en-US"/>
        </w:rPr>
        <w:t>.</w:t>
      </w:r>
    </w:p>
    <w:p w14:paraId="6C3C47ED" w14:textId="0B4B1F69" w:rsidR="00420F2B" w:rsidRPr="00ED32E0" w:rsidRDefault="00081F91" w:rsidP="00420F2B">
      <w:pPr>
        <w:spacing w:after="0" w:line="360" w:lineRule="auto"/>
        <w:jc w:val="both"/>
        <w:rPr>
          <w:rFonts w:asciiTheme="majorBidi" w:hAnsiTheme="majorBidi" w:cstheme="majorBidi"/>
          <w:b/>
          <w:bCs/>
          <w:sz w:val="24"/>
          <w:szCs w:val="24"/>
          <w:rtl/>
          <w:lang w:val="en-US"/>
        </w:rPr>
      </w:pPr>
      <w:r w:rsidRPr="00ED32E0">
        <w:rPr>
          <w:rFonts w:asciiTheme="majorBidi" w:hAnsiTheme="majorBidi" w:cstheme="majorBidi"/>
          <w:sz w:val="24"/>
          <w:szCs w:val="24"/>
          <w:lang w:val="en-US"/>
        </w:rPr>
        <w:t xml:space="preserve">Hypercalcemia causes the patient to experience many symptoms, such as confusion, fatigue, depression, memory loss, weakness, mental confusion, vomiting, frequent urination, constipation, and high blood pressure. </w:t>
      </w:r>
      <w:r w:rsidR="0073064D" w:rsidRPr="00ED32E0">
        <w:rPr>
          <w:rFonts w:asciiTheme="majorBidi" w:hAnsiTheme="majorBidi" w:cstheme="majorBidi"/>
          <w:b/>
          <w:bCs/>
          <w:sz w:val="24"/>
          <w:szCs w:val="24"/>
          <w:lang w:val="en-US"/>
        </w:rPr>
        <w:t>[</w:t>
      </w:r>
      <w:r w:rsidR="00CC68B5" w:rsidRPr="00ED32E0">
        <w:rPr>
          <w:rFonts w:asciiTheme="majorBidi" w:hAnsiTheme="majorBidi" w:cstheme="majorBidi"/>
          <w:b/>
          <w:bCs/>
          <w:sz w:val="24"/>
          <w:szCs w:val="24"/>
          <w:lang w:val="en-US"/>
        </w:rPr>
        <w:t>13-15</w:t>
      </w:r>
      <w:r w:rsidR="009A26F1" w:rsidRPr="00ED32E0">
        <w:rPr>
          <w:rFonts w:asciiTheme="majorBidi" w:hAnsiTheme="majorBidi" w:cstheme="majorBidi"/>
          <w:b/>
          <w:bCs/>
          <w:sz w:val="24"/>
          <w:szCs w:val="24"/>
          <w:lang w:val="en-US"/>
        </w:rPr>
        <w:t>]</w:t>
      </w:r>
      <w:r w:rsidR="002E6C93" w:rsidRPr="00ED32E0">
        <w:rPr>
          <w:rFonts w:asciiTheme="majorBidi" w:hAnsiTheme="majorBidi" w:cstheme="majorBidi"/>
          <w:b/>
          <w:bCs/>
          <w:sz w:val="24"/>
          <w:szCs w:val="24"/>
          <w:lang w:val="en-US"/>
        </w:rPr>
        <w:t>.</w:t>
      </w:r>
      <w:r w:rsidR="002E6C93" w:rsidRPr="00ED32E0">
        <w:rPr>
          <w:rFonts w:asciiTheme="majorBidi" w:hAnsiTheme="majorBidi" w:cstheme="majorBidi"/>
          <w:sz w:val="24"/>
          <w:szCs w:val="24"/>
          <w:lang w:val="en-US"/>
        </w:rPr>
        <w:t xml:space="preserve"> Hypocalcemia may develop at a rate greater than 40% and this rate may increase further after surgery in patients with primary and secondary hyperparathyroidism with bone lesions</w:t>
      </w:r>
      <w:r w:rsidR="009A26F1" w:rsidRPr="00ED32E0">
        <w:rPr>
          <w:rFonts w:asciiTheme="majorBidi" w:hAnsiTheme="majorBidi" w:cstheme="majorBidi"/>
          <w:sz w:val="24"/>
          <w:szCs w:val="24"/>
          <w:lang w:val="en-US"/>
        </w:rPr>
        <w:t xml:space="preserve"> </w:t>
      </w:r>
      <w:r w:rsidR="009A26F1" w:rsidRPr="00ED32E0">
        <w:rPr>
          <w:rFonts w:asciiTheme="majorBidi" w:hAnsiTheme="majorBidi" w:cstheme="majorBidi"/>
          <w:b/>
          <w:bCs/>
          <w:sz w:val="24"/>
          <w:szCs w:val="24"/>
          <w:lang w:val="en-US"/>
        </w:rPr>
        <w:t>[</w:t>
      </w:r>
      <w:r w:rsidR="00202D3C" w:rsidRPr="00ED32E0">
        <w:rPr>
          <w:rFonts w:asciiTheme="majorBidi" w:hAnsiTheme="majorBidi" w:cstheme="majorBidi"/>
          <w:b/>
          <w:bCs/>
          <w:sz w:val="24"/>
          <w:szCs w:val="24"/>
          <w:lang w:val="en-US"/>
        </w:rPr>
        <w:t>1</w:t>
      </w:r>
      <w:r w:rsidR="00CC68B5" w:rsidRPr="00ED32E0">
        <w:rPr>
          <w:rFonts w:asciiTheme="majorBidi" w:hAnsiTheme="majorBidi" w:cstheme="majorBidi"/>
          <w:b/>
          <w:bCs/>
          <w:sz w:val="24"/>
          <w:szCs w:val="24"/>
          <w:lang w:val="en-US"/>
        </w:rPr>
        <w:t>6</w:t>
      </w:r>
      <w:r w:rsidR="009A26F1" w:rsidRPr="00ED32E0">
        <w:rPr>
          <w:rFonts w:asciiTheme="majorBidi" w:hAnsiTheme="majorBidi" w:cstheme="majorBidi"/>
          <w:b/>
          <w:bCs/>
          <w:sz w:val="24"/>
          <w:szCs w:val="24"/>
          <w:lang w:val="en-US"/>
        </w:rPr>
        <w:t>]</w:t>
      </w:r>
      <w:r w:rsidR="00420F2B" w:rsidRPr="00ED32E0">
        <w:rPr>
          <w:rFonts w:asciiTheme="majorBidi" w:hAnsiTheme="majorBidi" w:cstheme="majorBidi"/>
          <w:b/>
          <w:bCs/>
          <w:sz w:val="24"/>
          <w:szCs w:val="24"/>
          <w:lang w:val="en-US"/>
        </w:rPr>
        <w:t xml:space="preserve">. </w:t>
      </w:r>
      <w:r w:rsidR="00420F2B" w:rsidRPr="00ED32E0">
        <w:rPr>
          <w:rFonts w:asciiTheme="majorBidi" w:hAnsiTheme="majorBidi" w:cstheme="majorBidi"/>
          <w:sz w:val="24"/>
          <w:szCs w:val="24"/>
          <w:lang w:val="en-US"/>
        </w:rPr>
        <w:t xml:space="preserve">This study aims to assess the value of pre and postoperative quality of life after parathyroid glands resection in patients with hyperparathyroid. </w:t>
      </w:r>
    </w:p>
    <w:p w14:paraId="2037FAF3" w14:textId="77777777" w:rsidR="00420F2B" w:rsidRPr="00ED32E0" w:rsidRDefault="00420F2B" w:rsidP="00420F2B">
      <w:pPr>
        <w:spacing w:after="0" w:line="360" w:lineRule="auto"/>
        <w:jc w:val="both"/>
        <w:rPr>
          <w:rFonts w:asciiTheme="majorBidi" w:hAnsiTheme="majorBidi" w:cstheme="majorBidi"/>
          <w:sz w:val="24"/>
          <w:szCs w:val="24"/>
          <w:rtl/>
          <w:lang w:val="en-US"/>
        </w:rPr>
      </w:pPr>
    </w:p>
    <w:p w14:paraId="55F678B8" w14:textId="38E067E2" w:rsidR="0096503F" w:rsidRPr="00ED32E0" w:rsidRDefault="003F6997" w:rsidP="00420F2B">
      <w:pPr>
        <w:spacing w:after="0" w:line="360" w:lineRule="auto"/>
        <w:jc w:val="both"/>
        <w:rPr>
          <w:rFonts w:asciiTheme="majorBidi" w:hAnsiTheme="majorBidi" w:cstheme="majorBidi"/>
          <w:b/>
          <w:bCs/>
          <w:i/>
          <w:iCs/>
          <w:color w:val="0070C0"/>
          <w:sz w:val="24"/>
          <w:szCs w:val="24"/>
          <w:u w:val="single"/>
          <w:lang w:val="en-US"/>
        </w:rPr>
      </w:pPr>
      <w:r w:rsidRPr="00ED32E0">
        <w:rPr>
          <w:rFonts w:asciiTheme="majorBidi" w:hAnsiTheme="majorBidi" w:cstheme="majorBidi"/>
          <w:b/>
          <w:bCs/>
          <w:i/>
          <w:iCs/>
          <w:color w:val="0070C0"/>
          <w:sz w:val="24"/>
          <w:szCs w:val="24"/>
          <w:u w:val="single"/>
          <w:lang w:val="en-US"/>
        </w:rPr>
        <w:t>Method and collection sample</w:t>
      </w:r>
    </w:p>
    <w:p w14:paraId="3DAFE0A4" w14:textId="1F49B5AB" w:rsidR="009B620D" w:rsidRPr="00ED32E0" w:rsidRDefault="009B620D" w:rsidP="009B620D">
      <w:pPr>
        <w:rPr>
          <w:rFonts w:asciiTheme="majorBidi" w:hAnsiTheme="majorBidi" w:cstheme="majorBidi"/>
          <w:sz w:val="24"/>
          <w:szCs w:val="24"/>
          <w:rtl/>
          <w:lang w:val="en-US" w:bidi="ar-IQ"/>
        </w:rPr>
      </w:pPr>
    </w:p>
    <w:p w14:paraId="15FBFB30" w14:textId="5F0045EA" w:rsidR="00E90BCA" w:rsidRPr="00ED32E0" w:rsidRDefault="007F2466" w:rsidP="00E90BCA">
      <w:pPr>
        <w:spacing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 xml:space="preserve">This study is represented an observational study </w:t>
      </w:r>
      <w:r w:rsidR="00E90BCA" w:rsidRPr="00ED32E0">
        <w:rPr>
          <w:rFonts w:asciiTheme="majorBidi" w:hAnsiTheme="majorBidi" w:cstheme="majorBidi"/>
          <w:sz w:val="24"/>
          <w:szCs w:val="24"/>
          <w:lang w:val="en-US"/>
        </w:rPr>
        <w:t xml:space="preserve">that included 40 </w:t>
      </w:r>
      <w:r w:rsidR="0057513A" w:rsidRPr="00ED32E0">
        <w:rPr>
          <w:rFonts w:asciiTheme="majorBidi" w:hAnsiTheme="majorBidi" w:cstheme="majorBidi"/>
          <w:sz w:val="24"/>
          <w:szCs w:val="24"/>
          <w:lang w:val="en-US"/>
        </w:rPr>
        <w:t xml:space="preserve">Iraqi </w:t>
      </w:r>
      <w:r w:rsidR="00E90BCA" w:rsidRPr="00ED32E0">
        <w:rPr>
          <w:rFonts w:asciiTheme="majorBidi" w:hAnsiTheme="majorBidi" w:cstheme="majorBidi"/>
          <w:sz w:val="24"/>
          <w:szCs w:val="24"/>
          <w:lang w:val="en-US"/>
        </w:rPr>
        <w:t>patients with symptoms of hyperthyroidism</w:t>
      </w:r>
      <w:r w:rsidR="00D8002D" w:rsidRPr="00ED32E0">
        <w:rPr>
          <w:rFonts w:asciiTheme="majorBidi" w:hAnsiTheme="majorBidi" w:cstheme="majorBidi"/>
          <w:sz w:val="24"/>
          <w:szCs w:val="24"/>
          <w:lang w:val="en-US"/>
        </w:rPr>
        <w:t xml:space="preserve">, </w:t>
      </w:r>
      <w:r w:rsidR="00E90BCA" w:rsidRPr="00ED32E0">
        <w:rPr>
          <w:rFonts w:asciiTheme="majorBidi" w:hAnsiTheme="majorBidi" w:cstheme="majorBidi"/>
          <w:sz w:val="24"/>
          <w:szCs w:val="24"/>
          <w:lang w:val="en-US"/>
        </w:rPr>
        <w:t xml:space="preserve">which included both males and females. </w:t>
      </w:r>
      <w:r w:rsidR="00513E57" w:rsidRPr="00ED32E0">
        <w:rPr>
          <w:rFonts w:asciiTheme="majorBidi" w:hAnsiTheme="majorBidi" w:cstheme="majorBidi"/>
          <w:sz w:val="24"/>
          <w:szCs w:val="24"/>
          <w:lang w:val="en-US"/>
        </w:rPr>
        <w:t>The study was carried out at Al Furat Hospital in Baghdad, Iraq</w:t>
      </w:r>
      <w:r w:rsidR="00E90BCA" w:rsidRPr="00ED32E0">
        <w:rPr>
          <w:rFonts w:asciiTheme="majorBidi" w:hAnsiTheme="majorBidi" w:cstheme="majorBidi"/>
          <w:sz w:val="24"/>
          <w:szCs w:val="24"/>
          <w:lang w:val="en-US"/>
        </w:rPr>
        <w:t xml:space="preserve">, in 2020-2021. Diagnosed with PHPT for levels of calcium in the blood for ages 40 and over and some of them suffer from thyroid tumors. </w:t>
      </w:r>
      <w:r w:rsidR="0098243D" w:rsidRPr="00ED32E0">
        <w:rPr>
          <w:rFonts w:asciiTheme="majorBidi" w:hAnsiTheme="majorBidi" w:cstheme="majorBidi"/>
          <w:sz w:val="24"/>
          <w:szCs w:val="24"/>
          <w:lang w:val="en-US"/>
        </w:rPr>
        <w:t>S</w:t>
      </w:r>
      <w:r w:rsidR="00E90BCA" w:rsidRPr="00ED32E0">
        <w:rPr>
          <w:rFonts w:asciiTheme="majorBidi" w:hAnsiTheme="majorBidi" w:cstheme="majorBidi"/>
          <w:sz w:val="24"/>
          <w:szCs w:val="24"/>
          <w:lang w:val="en-US"/>
        </w:rPr>
        <w:t>ymptoms of this study were allocated to feeling tired and weak, depression, memory loss, increased urination, and sleep deprivation as shown in Table 1.</w:t>
      </w:r>
      <w:r w:rsidR="0098243D" w:rsidRPr="00ED32E0">
        <w:rPr>
          <w:rFonts w:asciiTheme="majorBidi" w:hAnsiTheme="majorBidi" w:cstheme="majorBidi"/>
          <w:sz w:val="24"/>
          <w:szCs w:val="24"/>
          <w:lang w:val="en-US"/>
        </w:rPr>
        <w:t xml:space="preserve"> Institutional ethics committee approval was obtained. </w:t>
      </w:r>
    </w:p>
    <w:p w14:paraId="7EE02358" w14:textId="7D66DDED" w:rsidR="00E90BCA" w:rsidRPr="00ED32E0" w:rsidRDefault="00E90BCA" w:rsidP="00E90BCA">
      <w:pPr>
        <w:spacing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 xml:space="preserve">The group of patients in this study was classified as normal, mild hypercalcemia, moderate hypercalcemia, and severe hypercalcemia as can be seen in Figure 1. The distribution of calcium classes which included Serum calcium, Serum PTH for pre- and post-parathyroidectomy surgery is shown in Figure 2 and Figure 3. </w:t>
      </w:r>
      <w:r w:rsidR="00F00015" w:rsidRPr="00ED32E0">
        <w:rPr>
          <w:rFonts w:asciiTheme="majorBidi" w:hAnsiTheme="majorBidi" w:cstheme="majorBidi"/>
          <w:sz w:val="24"/>
          <w:szCs w:val="24"/>
          <w:lang w:val="en-US"/>
        </w:rPr>
        <w:t xml:space="preserve">The patient's quality of life was assessed through the use of QoL under the SF-36 questionnaire score </w:t>
      </w:r>
      <w:r w:rsidR="00CA23A3" w:rsidRPr="00ED32E0">
        <w:rPr>
          <w:rFonts w:asciiTheme="majorBidi" w:hAnsiTheme="majorBidi" w:cstheme="majorBidi"/>
          <w:sz w:val="24"/>
          <w:szCs w:val="24"/>
          <w:lang w:val="en-US"/>
        </w:rPr>
        <w:t>where</w:t>
      </w:r>
      <w:r w:rsidRPr="00ED32E0">
        <w:rPr>
          <w:rFonts w:asciiTheme="majorBidi" w:hAnsiTheme="majorBidi" w:cstheme="majorBidi"/>
          <w:sz w:val="24"/>
          <w:szCs w:val="24"/>
          <w:lang w:val="en-US"/>
        </w:rPr>
        <w:t xml:space="preserve"> includes Physical function, body pain, general health, mental health-vitality, and general mental health in Table 2.</w:t>
      </w:r>
    </w:p>
    <w:p w14:paraId="69CB1C89" w14:textId="77B8EF09" w:rsidR="009B620D" w:rsidRPr="00ED32E0" w:rsidRDefault="00E90BCA" w:rsidP="00E90BCA">
      <w:pPr>
        <w:spacing w:line="360" w:lineRule="auto"/>
        <w:jc w:val="both"/>
        <w:rPr>
          <w:rFonts w:asciiTheme="majorBidi" w:hAnsiTheme="majorBidi" w:cstheme="majorBidi"/>
          <w:sz w:val="24"/>
          <w:szCs w:val="24"/>
          <w:lang w:val="en-US"/>
        </w:rPr>
      </w:pPr>
      <w:r w:rsidRPr="00ED32E0">
        <w:rPr>
          <w:rFonts w:asciiTheme="majorBidi" w:hAnsiTheme="majorBidi" w:cstheme="majorBidi"/>
          <w:sz w:val="24"/>
          <w:szCs w:val="24"/>
          <w:lang w:val="en-US"/>
        </w:rPr>
        <w:t>A preoperative and postoperative life outcome assessment was conducted. Swallowing Quality Tool outcomes include fear of swallowing, sleep, burden, food selection, and fatigue and are specialized for all Domains SWAL-QOL cases.</w:t>
      </w:r>
    </w:p>
    <w:p w14:paraId="24830CDD" w14:textId="0C4D14E7" w:rsidR="0096503F" w:rsidRPr="00ED32E0" w:rsidRDefault="0096503F" w:rsidP="0096503F">
      <w:pPr>
        <w:pStyle w:val="Heading1"/>
        <w:rPr>
          <w:b/>
          <w:bCs/>
          <w:i/>
          <w:iCs/>
          <w:color w:val="0070C0"/>
          <w:sz w:val="24"/>
          <w:szCs w:val="24"/>
          <w:u w:val="single"/>
          <w:lang w:val="en-US"/>
        </w:rPr>
      </w:pPr>
      <w:r w:rsidRPr="00ED32E0">
        <w:rPr>
          <w:b/>
          <w:bCs/>
          <w:i/>
          <w:iCs/>
          <w:color w:val="0070C0"/>
          <w:sz w:val="24"/>
          <w:szCs w:val="24"/>
          <w:u w:val="single"/>
          <w:lang w:val="en-US"/>
        </w:rPr>
        <w:t xml:space="preserve">Results </w:t>
      </w:r>
    </w:p>
    <w:p w14:paraId="04278776" w14:textId="7B846D6A" w:rsidR="00E726F5" w:rsidRPr="00ED32E0" w:rsidRDefault="00E726F5" w:rsidP="00E726F5">
      <w:pPr>
        <w:rPr>
          <w:lang w:val="en-US"/>
        </w:rPr>
      </w:pPr>
    </w:p>
    <w:p w14:paraId="3CDC5144" w14:textId="2AD08C2C" w:rsidR="00D40236" w:rsidRPr="00ED32E0" w:rsidRDefault="00D40236" w:rsidP="00D40236">
      <w:pPr>
        <w:spacing w:line="360" w:lineRule="auto"/>
        <w:jc w:val="both"/>
        <w:rPr>
          <w:rFonts w:asciiTheme="majorBidi" w:hAnsiTheme="majorBidi" w:cstheme="majorBidi"/>
          <w:i/>
          <w:iCs/>
          <w:sz w:val="24"/>
          <w:szCs w:val="24"/>
          <w:lang w:val="en-US"/>
        </w:rPr>
      </w:pPr>
      <w:r w:rsidRPr="00ED32E0">
        <w:rPr>
          <w:rFonts w:asciiTheme="majorBidi" w:hAnsiTheme="majorBidi" w:cstheme="majorBidi"/>
          <w:b/>
          <w:bCs/>
          <w:i/>
          <w:iCs/>
          <w:sz w:val="24"/>
          <w:szCs w:val="24"/>
          <w:u w:val="single"/>
          <w:lang w:val="en-US"/>
        </w:rPr>
        <w:t xml:space="preserve">Table 1- </w:t>
      </w:r>
      <w:r w:rsidRPr="00ED32E0">
        <w:rPr>
          <w:rFonts w:asciiTheme="majorBidi" w:hAnsiTheme="majorBidi" w:cstheme="majorBidi"/>
          <w:i/>
          <w:iCs/>
          <w:sz w:val="24"/>
          <w:szCs w:val="24"/>
          <w:lang w:val="en-US"/>
        </w:rPr>
        <w:t xml:space="preserve">Demographic </w:t>
      </w:r>
      <w:r w:rsidRPr="00ED32E0">
        <w:rPr>
          <w:rFonts w:asciiTheme="majorBidi" w:hAnsiTheme="majorBidi" w:cstheme="majorBidi"/>
          <w:i/>
          <w:iCs/>
          <w:color w:val="000000" w:themeColor="text1"/>
          <w:sz w:val="24"/>
          <w:szCs w:val="24"/>
          <w:lang w:bidi="ar-IQ"/>
        </w:rPr>
        <w:t xml:space="preserve">results of </w:t>
      </w:r>
      <w:r w:rsidR="003F6DF7" w:rsidRPr="00ED32E0">
        <w:rPr>
          <w:rFonts w:asciiTheme="majorBidi" w:hAnsiTheme="majorBidi" w:cstheme="majorBidi"/>
          <w:i/>
          <w:iCs/>
          <w:color w:val="000000" w:themeColor="text1"/>
          <w:sz w:val="24"/>
          <w:szCs w:val="24"/>
          <w:lang w:bidi="ar-IQ"/>
        </w:rPr>
        <w:t xml:space="preserve">parathyroid glands Resection </w:t>
      </w:r>
      <w:r w:rsidRPr="00ED32E0">
        <w:rPr>
          <w:rFonts w:asciiTheme="majorBidi" w:hAnsiTheme="majorBidi" w:cstheme="majorBidi"/>
          <w:i/>
          <w:iCs/>
          <w:color w:val="000000" w:themeColor="text1"/>
          <w:sz w:val="24"/>
          <w:szCs w:val="24"/>
          <w:lang w:bidi="ar-IQ"/>
        </w:rPr>
        <w:t xml:space="preserve">for </w:t>
      </w:r>
      <w:r w:rsidR="003F6DF7" w:rsidRPr="00ED32E0">
        <w:rPr>
          <w:rFonts w:asciiTheme="majorBidi" w:hAnsiTheme="majorBidi" w:cstheme="majorBidi"/>
          <w:i/>
          <w:iCs/>
          <w:color w:val="000000" w:themeColor="text1"/>
          <w:sz w:val="24"/>
          <w:szCs w:val="24"/>
          <w:lang w:bidi="ar-IQ"/>
        </w:rPr>
        <w:t xml:space="preserve">Iraqi </w:t>
      </w:r>
      <w:r w:rsidRPr="00ED32E0">
        <w:rPr>
          <w:rFonts w:asciiTheme="majorBidi" w:hAnsiTheme="majorBidi" w:cstheme="majorBidi"/>
          <w:i/>
          <w:iCs/>
          <w:color w:val="000000" w:themeColor="text1"/>
          <w:sz w:val="24"/>
          <w:szCs w:val="24"/>
          <w:lang w:bidi="ar-IQ"/>
        </w:rPr>
        <w:t>patients.</w:t>
      </w:r>
    </w:p>
    <w:tbl>
      <w:tblPr>
        <w:tblStyle w:val="TableGrid"/>
        <w:tblW w:w="8459" w:type="dxa"/>
        <w:tblLook w:val="04A0" w:firstRow="1" w:lastRow="0" w:firstColumn="1" w:lastColumn="0" w:noHBand="0" w:noVBand="1"/>
      </w:tblPr>
      <w:tblGrid>
        <w:gridCol w:w="4716"/>
        <w:gridCol w:w="3743"/>
      </w:tblGrid>
      <w:tr w:rsidR="00F64F67" w:rsidRPr="00ED32E0" w14:paraId="6B79F7A0" w14:textId="77777777" w:rsidTr="00ED32E0">
        <w:trPr>
          <w:trHeight w:val="1285"/>
        </w:trPr>
        <w:tc>
          <w:tcPr>
            <w:tcW w:w="4716" w:type="dxa"/>
          </w:tcPr>
          <w:p w14:paraId="7F1051CA" w14:textId="77777777" w:rsidR="00F64F67" w:rsidRPr="00ED32E0" w:rsidRDefault="00F64F67"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Variables</w:t>
            </w:r>
          </w:p>
        </w:tc>
        <w:tc>
          <w:tcPr>
            <w:tcW w:w="3743" w:type="dxa"/>
          </w:tcPr>
          <w:p w14:paraId="301EB715" w14:textId="77777777" w:rsidR="00F64F67" w:rsidRPr="00ED32E0" w:rsidRDefault="00F64F67" w:rsidP="00784598">
            <w:pPr>
              <w:spacing w:line="360" w:lineRule="auto"/>
              <w:jc w:val="center"/>
              <w:rPr>
                <w:rFonts w:asciiTheme="majorBidi" w:hAnsiTheme="majorBidi" w:cstheme="majorBidi"/>
                <w:sz w:val="24"/>
                <w:szCs w:val="24"/>
                <w:lang w:bidi="ar-IQ"/>
              </w:rPr>
            </w:pPr>
            <w:r w:rsidRPr="00ED32E0">
              <w:rPr>
                <w:rFonts w:asciiTheme="majorBidi" w:hAnsiTheme="majorBidi" w:cstheme="majorBidi"/>
                <w:sz w:val="24"/>
                <w:szCs w:val="24"/>
                <w:lang w:bidi="ar-IQ"/>
              </w:rPr>
              <w:t>Patients</w:t>
            </w:r>
          </w:p>
          <w:p w14:paraId="25626E7B" w14:textId="77777777" w:rsidR="00F64F67" w:rsidRPr="00ED32E0" w:rsidRDefault="00F64F67" w:rsidP="00784598">
            <w:pPr>
              <w:spacing w:line="360" w:lineRule="auto"/>
              <w:jc w:val="center"/>
              <w:rPr>
                <w:rFonts w:asciiTheme="majorBidi" w:hAnsiTheme="majorBidi" w:cstheme="majorBidi"/>
                <w:sz w:val="24"/>
                <w:szCs w:val="24"/>
                <w:rtl/>
                <w:lang w:bidi="ar-IQ"/>
              </w:rPr>
            </w:pPr>
            <w:r w:rsidRPr="00ED32E0">
              <w:rPr>
                <w:rFonts w:asciiTheme="majorBidi" w:hAnsiTheme="majorBidi" w:cstheme="majorBidi"/>
                <w:sz w:val="24"/>
                <w:szCs w:val="24"/>
                <w:lang w:bidi="ar-IQ"/>
              </w:rPr>
              <w:t>(40)</w:t>
            </w:r>
          </w:p>
        </w:tc>
      </w:tr>
      <w:tr w:rsidR="00F64F67" w:rsidRPr="00ED32E0" w14:paraId="4B8413A8" w14:textId="77777777" w:rsidTr="00ED32E0">
        <w:trPr>
          <w:trHeight w:val="397"/>
        </w:trPr>
        <w:tc>
          <w:tcPr>
            <w:tcW w:w="4716" w:type="dxa"/>
          </w:tcPr>
          <w:p w14:paraId="411DA512" w14:textId="77777777" w:rsidR="00F64F67" w:rsidRPr="00ED32E0" w:rsidRDefault="00F64F67"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Age</w:t>
            </w:r>
          </w:p>
        </w:tc>
        <w:tc>
          <w:tcPr>
            <w:tcW w:w="3743" w:type="dxa"/>
          </w:tcPr>
          <w:p w14:paraId="29527C55" w14:textId="77777777" w:rsidR="00F64F67" w:rsidRPr="00ED32E0" w:rsidRDefault="00F64F67" w:rsidP="00784598">
            <w:pPr>
              <w:spacing w:line="360" w:lineRule="auto"/>
              <w:jc w:val="center"/>
              <w:rPr>
                <w:rFonts w:asciiTheme="majorBidi" w:hAnsiTheme="majorBidi" w:cstheme="majorBidi"/>
                <w:b/>
                <w:bCs/>
                <w:sz w:val="24"/>
                <w:szCs w:val="24"/>
              </w:rPr>
            </w:pPr>
          </w:p>
        </w:tc>
      </w:tr>
      <w:tr w:rsidR="00F64F67" w:rsidRPr="00ED32E0" w14:paraId="0559E56A" w14:textId="77777777" w:rsidTr="00ED32E0">
        <w:trPr>
          <w:trHeight w:val="472"/>
        </w:trPr>
        <w:tc>
          <w:tcPr>
            <w:tcW w:w="4716" w:type="dxa"/>
          </w:tcPr>
          <w:p w14:paraId="24F2EABA" w14:textId="65693EC1" w:rsidR="00F64F67" w:rsidRPr="00ED32E0" w:rsidRDefault="008A75A0" w:rsidP="00784598">
            <w:pPr>
              <w:spacing w:line="360" w:lineRule="auto"/>
              <w:jc w:val="center"/>
              <w:rPr>
                <w:rFonts w:asciiTheme="majorBidi" w:hAnsiTheme="majorBidi" w:cstheme="majorBidi"/>
                <w:b/>
                <w:bCs/>
                <w:sz w:val="24"/>
                <w:szCs w:val="24"/>
                <w:lang w:val="en-US"/>
              </w:rPr>
            </w:pPr>
            <w:r w:rsidRPr="00ED32E0">
              <w:rPr>
                <w:rFonts w:asciiTheme="majorBidi" w:hAnsiTheme="majorBidi" w:cstheme="majorBidi"/>
                <w:sz w:val="24"/>
                <w:szCs w:val="24"/>
                <w:lang w:val="en-US"/>
              </w:rPr>
              <w:t>40-49</w:t>
            </w:r>
          </w:p>
        </w:tc>
        <w:tc>
          <w:tcPr>
            <w:tcW w:w="3743" w:type="dxa"/>
          </w:tcPr>
          <w:p w14:paraId="16239B1E" w14:textId="40E5C371" w:rsidR="00F64F67" w:rsidRPr="00ED32E0" w:rsidRDefault="007204A6" w:rsidP="00784598">
            <w:pPr>
              <w:spacing w:line="360" w:lineRule="auto"/>
              <w:jc w:val="center"/>
              <w:rPr>
                <w:rFonts w:asciiTheme="majorBidi" w:hAnsiTheme="majorBidi" w:cstheme="majorBidi"/>
                <w:sz w:val="24"/>
                <w:szCs w:val="24"/>
                <w:rtl/>
                <w:lang w:bidi="ar-IQ"/>
              </w:rPr>
            </w:pPr>
            <w:r w:rsidRPr="00ED32E0">
              <w:rPr>
                <w:rFonts w:asciiTheme="majorBidi" w:hAnsiTheme="majorBidi" w:cstheme="majorBidi"/>
                <w:sz w:val="24"/>
                <w:szCs w:val="24"/>
                <w:lang w:bidi="ar-IQ"/>
              </w:rPr>
              <w:t>8(20%)</w:t>
            </w:r>
          </w:p>
        </w:tc>
      </w:tr>
      <w:tr w:rsidR="00F64F67" w:rsidRPr="00ED32E0" w14:paraId="6B8ADC68" w14:textId="77777777" w:rsidTr="00ED32E0">
        <w:trPr>
          <w:trHeight w:val="422"/>
        </w:trPr>
        <w:tc>
          <w:tcPr>
            <w:tcW w:w="4716" w:type="dxa"/>
          </w:tcPr>
          <w:p w14:paraId="64C2B61F" w14:textId="185E423B" w:rsidR="00F64F67" w:rsidRPr="00ED32E0" w:rsidRDefault="008A75A0" w:rsidP="00784598">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50-</w:t>
            </w:r>
            <w:r w:rsidR="00BB30AF" w:rsidRPr="00ED32E0">
              <w:rPr>
                <w:rFonts w:asciiTheme="majorBidi" w:hAnsiTheme="majorBidi" w:cstheme="majorBidi"/>
                <w:sz w:val="24"/>
                <w:szCs w:val="24"/>
              </w:rPr>
              <w:t>59</w:t>
            </w:r>
          </w:p>
        </w:tc>
        <w:tc>
          <w:tcPr>
            <w:tcW w:w="3743" w:type="dxa"/>
          </w:tcPr>
          <w:p w14:paraId="1CD1C052" w14:textId="0ED32177" w:rsidR="00F64F67" w:rsidRPr="00ED32E0" w:rsidRDefault="007204A6"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14(35%)</w:t>
            </w:r>
          </w:p>
        </w:tc>
      </w:tr>
      <w:tr w:rsidR="00F64F67" w:rsidRPr="00ED32E0" w14:paraId="6F87B92E" w14:textId="77777777" w:rsidTr="00ED32E0">
        <w:trPr>
          <w:trHeight w:val="484"/>
        </w:trPr>
        <w:tc>
          <w:tcPr>
            <w:tcW w:w="4716" w:type="dxa"/>
          </w:tcPr>
          <w:p w14:paraId="4834542D" w14:textId="38BD0A63" w:rsidR="00F64F67" w:rsidRPr="00ED32E0" w:rsidRDefault="00BB30AF" w:rsidP="00BB30AF">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60-70</w:t>
            </w:r>
          </w:p>
        </w:tc>
        <w:tc>
          <w:tcPr>
            <w:tcW w:w="3743" w:type="dxa"/>
          </w:tcPr>
          <w:p w14:paraId="1A8E2841" w14:textId="2DC3870C" w:rsidR="00F64F67" w:rsidRPr="00ED32E0" w:rsidRDefault="007204A6"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18(45%)</w:t>
            </w:r>
          </w:p>
        </w:tc>
      </w:tr>
      <w:tr w:rsidR="00F64F67" w:rsidRPr="00ED32E0" w14:paraId="023CABB7" w14:textId="77777777" w:rsidTr="00ED32E0">
        <w:trPr>
          <w:trHeight w:val="551"/>
        </w:trPr>
        <w:tc>
          <w:tcPr>
            <w:tcW w:w="4716" w:type="dxa"/>
          </w:tcPr>
          <w:p w14:paraId="44D8145E" w14:textId="77777777" w:rsidR="00F64F67" w:rsidRPr="00ED32E0" w:rsidRDefault="00F64F67" w:rsidP="00784598">
            <w:pPr>
              <w:spacing w:line="360" w:lineRule="auto"/>
              <w:jc w:val="center"/>
              <w:rPr>
                <w:rFonts w:asciiTheme="majorBidi" w:hAnsiTheme="majorBidi" w:cstheme="majorBidi"/>
                <w:sz w:val="24"/>
                <w:szCs w:val="24"/>
                <w:rtl/>
                <w:lang w:bidi="ar-IQ"/>
              </w:rPr>
            </w:pPr>
            <w:r w:rsidRPr="00ED32E0">
              <w:rPr>
                <w:rFonts w:asciiTheme="majorBidi" w:hAnsiTheme="majorBidi" w:cstheme="majorBidi"/>
                <w:sz w:val="24"/>
                <w:szCs w:val="24"/>
              </w:rPr>
              <w:t>sex</w:t>
            </w:r>
          </w:p>
        </w:tc>
        <w:tc>
          <w:tcPr>
            <w:tcW w:w="3743" w:type="dxa"/>
          </w:tcPr>
          <w:p w14:paraId="30924153" w14:textId="77777777" w:rsidR="00F64F67" w:rsidRPr="00ED32E0" w:rsidRDefault="00F64F67" w:rsidP="00784598">
            <w:pPr>
              <w:spacing w:line="360" w:lineRule="auto"/>
              <w:jc w:val="center"/>
              <w:rPr>
                <w:rFonts w:asciiTheme="majorBidi" w:hAnsiTheme="majorBidi" w:cstheme="majorBidi"/>
                <w:b/>
                <w:bCs/>
                <w:sz w:val="24"/>
                <w:szCs w:val="24"/>
              </w:rPr>
            </w:pPr>
          </w:p>
        </w:tc>
      </w:tr>
      <w:tr w:rsidR="00F64F67" w:rsidRPr="00ED32E0" w14:paraId="033EF5E5" w14:textId="77777777" w:rsidTr="00ED32E0">
        <w:trPr>
          <w:trHeight w:val="419"/>
        </w:trPr>
        <w:tc>
          <w:tcPr>
            <w:tcW w:w="4716" w:type="dxa"/>
          </w:tcPr>
          <w:p w14:paraId="6C942ACC" w14:textId="77777777" w:rsidR="00F64F67" w:rsidRPr="00ED32E0" w:rsidRDefault="00F64F67" w:rsidP="00784598">
            <w:pPr>
              <w:spacing w:line="360" w:lineRule="auto"/>
              <w:jc w:val="center"/>
              <w:rPr>
                <w:rFonts w:asciiTheme="majorBidi" w:hAnsiTheme="majorBidi" w:cstheme="majorBidi"/>
                <w:b/>
                <w:bCs/>
                <w:sz w:val="24"/>
                <w:szCs w:val="24"/>
                <w:rtl/>
                <w:lang w:bidi="ar-IQ"/>
              </w:rPr>
            </w:pPr>
            <w:r w:rsidRPr="00ED32E0">
              <w:rPr>
                <w:rFonts w:asciiTheme="majorBidi" w:hAnsiTheme="majorBidi" w:cstheme="majorBidi"/>
                <w:sz w:val="24"/>
                <w:szCs w:val="24"/>
                <w:lang w:bidi="ar-IQ"/>
              </w:rPr>
              <w:t>male</w:t>
            </w:r>
          </w:p>
        </w:tc>
        <w:tc>
          <w:tcPr>
            <w:tcW w:w="3743" w:type="dxa"/>
          </w:tcPr>
          <w:p w14:paraId="0B3AD178" w14:textId="53E374B6" w:rsidR="00F64F67" w:rsidRPr="00ED32E0" w:rsidRDefault="007D74BF"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25</w:t>
            </w:r>
            <w:r w:rsidR="00245E6B" w:rsidRPr="00ED32E0">
              <w:rPr>
                <w:rFonts w:asciiTheme="majorBidi" w:hAnsiTheme="majorBidi" w:cstheme="majorBidi"/>
                <w:sz w:val="24"/>
                <w:szCs w:val="24"/>
              </w:rPr>
              <w:t>(62.5%)</w:t>
            </w:r>
          </w:p>
        </w:tc>
      </w:tr>
      <w:tr w:rsidR="00F64F67" w:rsidRPr="00ED32E0" w14:paraId="45710A3F" w14:textId="77777777" w:rsidTr="00ED32E0">
        <w:trPr>
          <w:trHeight w:val="337"/>
        </w:trPr>
        <w:tc>
          <w:tcPr>
            <w:tcW w:w="4716" w:type="dxa"/>
          </w:tcPr>
          <w:p w14:paraId="216C0A3D" w14:textId="77777777" w:rsidR="00F64F67" w:rsidRPr="00ED32E0" w:rsidRDefault="00F64F67" w:rsidP="00784598">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lang w:bidi="ar-IQ"/>
              </w:rPr>
              <w:t>female</w:t>
            </w:r>
          </w:p>
        </w:tc>
        <w:tc>
          <w:tcPr>
            <w:tcW w:w="3743" w:type="dxa"/>
          </w:tcPr>
          <w:p w14:paraId="48D19AE8" w14:textId="24F178EC" w:rsidR="00F64F67" w:rsidRPr="00ED32E0" w:rsidRDefault="00245E6B" w:rsidP="00784598">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15(37.5%)</w:t>
            </w:r>
          </w:p>
        </w:tc>
      </w:tr>
      <w:tr w:rsidR="003D5BB3" w:rsidRPr="00ED32E0" w14:paraId="43FFB991" w14:textId="77777777" w:rsidTr="00ED32E0">
        <w:trPr>
          <w:trHeight w:val="554"/>
        </w:trPr>
        <w:tc>
          <w:tcPr>
            <w:tcW w:w="4716" w:type="dxa"/>
          </w:tcPr>
          <w:p w14:paraId="1CA2E7DC" w14:textId="22611E5E" w:rsidR="003D5BB3" w:rsidRPr="00ED32E0" w:rsidRDefault="003D5BB3" w:rsidP="003D5BB3">
            <w:pPr>
              <w:spacing w:line="360" w:lineRule="auto"/>
              <w:jc w:val="center"/>
              <w:rPr>
                <w:rFonts w:asciiTheme="majorBidi" w:hAnsiTheme="majorBidi" w:cstheme="majorBidi"/>
                <w:sz w:val="24"/>
                <w:szCs w:val="24"/>
              </w:rPr>
            </w:pPr>
            <w:r w:rsidRPr="00ED32E0">
              <w:rPr>
                <w:rFonts w:asciiTheme="majorBidi" w:hAnsiTheme="majorBidi" w:cstheme="majorBidi"/>
                <w:color w:val="202124"/>
                <w:sz w:val="24"/>
                <w:szCs w:val="24"/>
                <w:shd w:val="clear" w:color="auto" w:fill="FFFFFF"/>
              </w:rPr>
              <w:t>BMI, kg/m2</w:t>
            </w:r>
          </w:p>
        </w:tc>
        <w:tc>
          <w:tcPr>
            <w:tcW w:w="3743" w:type="dxa"/>
          </w:tcPr>
          <w:p w14:paraId="30A595A6" w14:textId="017D06E5" w:rsidR="003D5BB3" w:rsidRPr="00ED32E0" w:rsidRDefault="004D7818" w:rsidP="003D5BB3">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31</w:t>
            </w:r>
            <w:r w:rsidRPr="00ED32E0">
              <w:rPr>
                <w:rFonts w:asciiTheme="minorEastAsia" w:hAnsiTheme="minorEastAsia" w:cstheme="minorEastAsia" w:hint="eastAsia"/>
                <w:sz w:val="24"/>
                <w:szCs w:val="24"/>
              </w:rPr>
              <w:t>±</w:t>
            </w:r>
            <w:r w:rsidRPr="00ED32E0">
              <w:rPr>
                <w:rFonts w:asciiTheme="majorBidi" w:hAnsiTheme="majorBidi" w:cstheme="majorBidi"/>
                <w:sz w:val="24"/>
                <w:szCs w:val="24"/>
              </w:rPr>
              <w:t>4.4</w:t>
            </w:r>
          </w:p>
        </w:tc>
      </w:tr>
      <w:tr w:rsidR="003D5BB3" w:rsidRPr="00ED32E0" w14:paraId="5C82E74F" w14:textId="77777777" w:rsidTr="00ED32E0">
        <w:trPr>
          <w:trHeight w:val="554"/>
        </w:trPr>
        <w:tc>
          <w:tcPr>
            <w:tcW w:w="4716" w:type="dxa"/>
          </w:tcPr>
          <w:p w14:paraId="182A4691" w14:textId="77777777" w:rsidR="003D5BB3" w:rsidRPr="00ED32E0" w:rsidRDefault="003D5BB3" w:rsidP="003D5BB3">
            <w:pPr>
              <w:spacing w:line="360" w:lineRule="auto"/>
              <w:jc w:val="center"/>
              <w:rPr>
                <w:rFonts w:asciiTheme="majorBidi" w:hAnsiTheme="majorBidi" w:cstheme="majorBidi"/>
                <w:sz w:val="24"/>
                <w:szCs w:val="24"/>
              </w:rPr>
            </w:pPr>
            <w:r w:rsidRPr="00ED32E0">
              <w:rPr>
                <w:rFonts w:asciiTheme="majorBidi" w:hAnsiTheme="majorBidi" w:cstheme="majorBidi"/>
                <w:sz w:val="24"/>
                <w:szCs w:val="24"/>
                <w:lang w:val="en-US" w:bidi="ar-IQ"/>
              </w:rPr>
              <w:t>Marital status</w:t>
            </w:r>
          </w:p>
        </w:tc>
        <w:tc>
          <w:tcPr>
            <w:tcW w:w="3743" w:type="dxa"/>
          </w:tcPr>
          <w:p w14:paraId="28E1F075" w14:textId="77777777" w:rsidR="003D5BB3" w:rsidRPr="00ED32E0" w:rsidRDefault="003D5BB3" w:rsidP="003D5BB3">
            <w:pPr>
              <w:spacing w:line="360" w:lineRule="auto"/>
              <w:jc w:val="center"/>
              <w:rPr>
                <w:rFonts w:asciiTheme="majorBidi" w:hAnsiTheme="majorBidi" w:cstheme="majorBidi"/>
                <w:sz w:val="24"/>
                <w:szCs w:val="24"/>
              </w:rPr>
            </w:pPr>
          </w:p>
        </w:tc>
      </w:tr>
      <w:tr w:rsidR="003D5BB3" w:rsidRPr="00ED32E0" w14:paraId="495E3B88" w14:textId="77777777" w:rsidTr="00ED32E0">
        <w:trPr>
          <w:trHeight w:val="579"/>
        </w:trPr>
        <w:tc>
          <w:tcPr>
            <w:tcW w:w="4716" w:type="dxa"/>
          </w:tcPr>
          <w:p w14:paraId="24F0B89D" w14:textId="77777777" w:rsidR="003D5BB3" w:rsidRPr="00ED32E0" w:rsidRDefault="003D5BB3" w:rsidP="003D5BB3">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single</w:t>
            </w:r>
          </w:p>
        </w:tc>
        <w:tc>
          <w:tcPr>
            <w:tcW w:w="3743" w:type="dxa"/>
          </w:tcPr>
          <w:p w14:paraId="41E71CA0" w14:textId="45113617" w:rsidR="003D5BB3" w:rsidRPr="00ED32E0" w:rsidRDefault="00A91412" w:rsidP="003D5BB3">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8(20%)</w:t>
            </w:r>
          </w:p>
        </w:tc>
      </w:tr>
      <w:tr w:rsidR="003D5BB3" w:rsidRPr="00ED32E0" w14:paraId="7D841F84" w14:textId="77777777" w:rsidTr="00ED32E0">
        <w:trPr>
          <w:trHeight w:val="477"/>
        </w:trPr>
        <w:tc>
          <w:tcPr>
            <w:tcW w:w="4716" w:type="dxa"/>
          </w:tcPr>
          <w:p w14:paraId="3F1EB376" w14:textId="77777777" w:rsidR="003D5BB3" w:rsidRPr="00ED32E0" w:rsidRDefault="003D5BB3" w:rsidP="003D5BB3">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married</w:t>
            </w:r>
          </w:p>
        </w:tc>
        <w:tc>
          <w:tcPr>
            <w:tcW w:w="3743" w:type="dxa"/>
          </w:tcPr>
          <w:p w14:paraId="17D794A7" w14:textId="2CE88A57" w:rsidR="003D5BB3" w:rsidRPr="00ED32E0" w:rsidRDefault="00A91412" w:rsidP="003D5BB3">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32(80%)</w:t>
            </w:r>
          </w:p>
        </w:tc>
      </w:tr>
      <w:tr w:rsidR="003D5BB3" w:rsidRPr="00ED32E0" w14:paraId="0D9393BC" w14:textId="77777777" w:rsidTr="00ED32E0">
        <w:trPr>
          <w:trHeight w:val="732"/>
        </w:trPr>
        <w:tc>
          <w:tcPr>
            <w:tcW w:w="4716" w:type="dxa"/>
          </w:tcPr>
          <w:p w14:paraId="638E46D2" w14:textId="30B97583" w:rsidR="003D5BB3" w:rsidRPr="00ED32E0" w:rsidRDefault="0056097B" w:rsidP="003D5BB3">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Symptoms</w:t>
            </w:r>
          </w:p>
        </w:tc>
        <w:tc>
          <w:tcPr>
            <w:tcW w:w="3743" w:type="dxa"/>
          </w:tcPr>
          <w:p w14:paraId="643FDD80" w14:textId="77777777" w:rsidR="003D5BB3" w:rsidRPr="00ED32E0" w:rsidRDefault="003D5BB3" w:rsidP="003D5BB3">
            <w:pPr>
              <w:spacing w:line="360" w:lineRule="auto"/>
              <w:jc w:val="center"/>
              <w:rPr>
                <w:rFonts w:asciiTheme="majorBidi" w:hAnsiTheme="majorBidi" w:cstheme="majorBidi"/>
                <w:sz w:val="24"/>
                <w:szCs w:val="24"/>
              </w:rPr>
            </w:pPr>
          </w:p>
        </w:tc>
      </w:tr>
      <w:tr w:rsidR="00AA4786" w:rsidRPr="00ED32E0" w14:paraId="59B8E0C0" w14:textId="77777777" w:rsidTr="00ED32E0">
        <w:trPr>
          <w:trHeight w:val="528"/>
        </w:trPr>
        <w:tc>
          <w:tcPr>
            <w:tcW w:w="4716" w:type="dxa"/>
          </w:tcPr>
          <w:p w14:paraId="719744D2" w14:textId="79A7A251" w:rsidR="00AA4786" w:rsidRPr="00ED32E0" w:rsidRDefault="00AA4786" w:rsidP="00AA4786">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Feeling tired and weak</w:t>
            </w:r>
          </w:p>
        </w:tc>
        <w:tc>
          <w:tcPr>
            <w:tcW w:w="3743" w:type="dxa"/>
          </w:tcPr>
          <w:p w14:paraId="53382EF7" w14:textId="1A8B7B3C" w:rsidR="00AA4786" w:rsidRPr="00ED32E0" w:rsidRDefault="00BB184A" w:rsidP="00AA4786">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5(12.5%)</w:t>
            </w:r>
          </w:p>
        </w:tc>
      </w:tr>
      <w:tr w:rsidR="00AA4786" w:rsidRPr="00ED32E0" w14:paraId="07B0AF00" w14:textId="77777777" w:rsidTr="00ED32E0">
        <w:trPr>
          <w:trHeight w:val="342"/>
        </w:trPr>
        <w:tc>
          <w:tcPr>
            <w:tcW w:w="4716" w:type="dxa"/>
          </w:tcPr>
          <w:p w14:paraId="249316BE" w14:textId="2F0AF5E9" w:rsidR="00AA4786" w:rsidRPr="00ED32E0" w:rsidRDefault="00AA4786" w:rsidP="00AA4786">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Depression</w:t>
            </w:r>
          </w:p>
        </w:tc>
        <w:tc>
          <w:tcPr>
            <w:tcW w:w="3743" w:type="dxa"/>
          </w:tcPr>
          <w:p w14:paraId="39DC4D91" w14:textId="54883430" w:rsidR="00AA4786" w:rsidRPr="00ED32E0" w:rsidRDefault="00BB184A" w:rsidP="00AA4786">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12(30%)</w:t>
            </w:r>
          </w:p>
        </w:tc>
      </w:tr>
      <w:tr w:rsidR="00AA4786" w:rsidRPr="00ED32E0" w14:paraId="65B1984E" w14:textId="77777777" w:rsidTr="00ED32E0">
        <w:trPr>
          <w:trHeight w:val="342"/>
        </w:trPr>
        <w:tc>
          <w:tcPr>
            <w:tcW w:w="4716" w:type="dxa"/>
          </w:tcPr>
          <w:p w14:paraId="203639E4" w14:textId="5288C87B" w:rsidR="00AA4786" w:rsidRPr="00ED32E0" w:rsidRDefault="00AA4786" w:rsidP="00AA4786">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memory loss</w:t>
            </w:r>
          </w:p>
        </w:tc>
        <w:tc>
          <w:tcPr>
            <w:tcW w:w="3743" w:type="dxa"/>
          </w:tcPr>
          <w:p w14:paraId="5B579DB8" w14:textId="02B0392C" w:rsidR="00AA4786" w:rsidRPr="00ED32E0" w:rsidRDefault="00BB184A" w:rsidP="00AA4786">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9(22.5%)</w:t>
            </w:r>
          </w:p>
        </w:tc>
      </w:tr>
      <w:tr w:rsidR="00AA4786" w:rsidRPr="00ED32E0" w14:paraId="1B7E0C80" w14:textId="77777777" w:rsidTr="00ED32E0">
        <w:trPr>
          <w:trHeight w:val="342"/>
        </w:trPr>
        <w:tc>
          <w:tcPr>
            <w:tcW w:w="4716" w:type="dxa"/>
          </w:tcPr>
          <w:p w14:paraId="692CE3AB" w14:textId="647FF28B" w:rsidR="00AA4786" w:rsidRPr="00ED32E0" w:rsidRDefault="00AA4786" w:rsidP="00AA4786">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increased urination</w:t>
            </w:r>
          </w:p>
        </w:tc>
        <w:tc>
          <w:tcPr>
            <w:tcW w:w="3743" w:type="dxa"/>
          </w:tcPr>
          <w:p w14:paraId="7A270736" w14:textId="05A0DB86" w:rsidR="00AA4786" w:rsidRPr="00ED32E0" w:rsidRDefault="00BB184A" w:rsidP="00AA4786">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7(17.5%)</w:t>
            </w:r>
          </w:p>
        </w:tc>
      </w:tr>
      <w:tr w:rsidR="00AA4786" w:rsidRPr="00ED32E0" w14:paraId="49511AA4" w14:textId="77777777" w:rsidTr="00ED32E0">
        <w:trPr>
          <w:trHeight w:val="342"/>
        </w:trPr>
        <w:tc>
          <w:tcPr>
            <w:tcW w:w="4716" w:type="dxa"/>
          </w:tcPr>
          <w:p w14:paraId="20851359" w14:textId="1B88B2DD" w:rsidR="00AA4786" w:rsidRPr="00ED32E0" w:rsidRDefault="00AA4786" w:rsidP="00AA4786">
            <w:pPr>
              <w:spacing w:line="360" w:lineRule="auto"/>
              <w:jc w:val="center"/>
              <w:rPr>
                <w:rFonts w:asciiTheme="majorBidi" w:hAnsiTheme="majorBidi" w:cstheme="majorBidi"/>
                <w:b/>
                <w:bCs/>
                <w:sz w:val="24"/>
                <w:szCs w:val="24"/>
              </w:rPr>
            </w:pPr>
            <w:r w:rsidRPr="00ED32E0">
              <w:rPr>
                <w:rFonts w:asciiTheme="majorBidi" w:hAnsiTheme="majorBidi" w:cstheme="majorBidi"/>
                <w:sz w:val="24"/>
                <w:szCs w:val="24"/>
              </w:rPr>
              <w:t>sleep deprivation</w:t>
            </w:r>
          </w:p>
        </w:tc>
        <w:tc>
          <w:tcPr>
            <w:tcW w:w="3743" w:type="dxa"/>
          </w:tcPr>
          <w:p w14:paraId="2C440A6F" w14:textId="5C2726C2" w:rsidR="00AA4786" w:rsidRPr="00ED32E0" w:rsidRDefault="00BB184A" w:rsidP="00AA4786">
            <w:pPr>
              <w:spacing w:line="360" w:lineRule="auto"/>
              <w:jc w:val="center"/>
              <w:rPr>
                <w:rFonts w:asciiTheme="majorBidi" w:hAnsiTheme="majorBidi" w:cstheme="majorBidi"/>
                <w:sz w:val="24"/>
                <w:szCs w:val="24"/>
              </w:rPr>
            </w:pPr>
            <w:r w:rsidRPr="00ED32E0">
              <w:rPr>
                <w:rFonts w:asciiTheme="majorBidi" w:hAnsiTheme="majorBidi" w:cstheme="majorBidi"/>
                <w:sz w:val="24"/>
                <w:szCs w:val="24"/>
              </w:rPr>
              <w:t>7(17.5%)</w:t>
            </w:r>
          </w:p>
        </w:tc>
      </w:tr>
    </w:tbl>
    <w:p w14:paraId="22667A83" w14:textId="6CDFF8CE" w:rsidR="00E726F5" w:rsidRPr="00ED32E0" w:rsidRDefault="00E726F5" w:rsidP="00E726F5">
      <w:pPr>
        <w:rPr>
          <w:lang w:val="en-US"/>
        </w:rPr>
      </w:pPr>
    </w:p>
    <w:p w14:paraId="6758F5D6" w14:textId="00A79B89" w:rsidR="00A94E04" w:rsidRPr="00ED32E0" w:rsidRDefault="00293408" w:rsidP="00127CA7">
      <w:pPr>
        <w:spacing w:line="360" w:lineRule="auto"/>
        <w:jc w:val="both"/>
        <w:rPr>
          <w:rFonts w:asciiTheme="majorBidi" w:hAnsiTheme="majorBidi" w:cstheme="majorBidi"/>
          <w:sz w:val="24"/>
          <w:szCs w:val="24"/>
          <w:lang w:val="en-US" w:bidi="ar-IQ"/>
        </w:rPr>
      </w:pPr>
      <w:r w:rsidRPr="00ED32E0">
        <w:rPr>
          <w:rFonts w:asciiTheme="majorBidi" w:hAnsiTheme="majorBidi" w:cstheme="majorBidi"/>
          <w:sz w:val="24"/>
          <w:szCs w:val="24"/>
          <w:lang w:val="en-US" w:bidi="ar-IQ"/>
        </w:rPr>
        <w:t>This study was conducted on patients between the ages of 40-70 years.</w:t>
      </w:r>
      <w:r w:rsidR="000C06A2" w:rsidRPr="00ED32E0">
        <w:rPr>
          <w:rFonts w:asciiTheme="majorBidi" w:hAnsiTheme="majorBidi" w:cstheme="majorBidi"/>
          <w:sz w:val="24"/>
          <w:szCs w:val="24"/>
          <w:lang w:val="en-US" w:bidi="ar-IQ"/>
        </w:rPr>
        <w:t xml:space="preserve"> </w:t>
      </w:r>
      <w:r w:rsidR="00127CA7" w:rsidRPr="00ED32E0">
        <w:rPr>
          <w:rFonts w:asciiTheme="majorBidi" w:hAnsiTheme="majorBidi" w:cstheme="majorBidi"/>
          <w:sz w:val="24"/>
          <w:szCs w:val="24"/>
          <w:lang w:val="en-US" w:bidi="ar-IQ"/>
        </w:rPr>
        <w:t>This study presented 40 sick cases of thyroid gland, the majority of patients were males, reaching 25 cases, amounting to 62.5% of the patients’ group, while females were 15, representing 37.5% of the patients group</w:t>
      </w:r>
      <w:r w:rsidR="00F1023C" w:rsidRPr="00ED32E0">
        <w:rPr>
          <w:rFonts w:asciiTheme="majorBidi" w:hAnsiTheme="majorBidi" w:cstheme="majorBidi"/>
          <w:sz w:val="24"/>
          <w:szCs w:val="24"/>
          <w:lang w:val="en-US" w:bidi="ar-IQ"/>
        </w:rPr>
        <w:t>. In this study, t</w:t>
      </w:r>
      <w:r w:rsidR="00127CA7" w:rsidRPr="00ED32E0">
        <w:rPr>
          <w:rFonts w:asciiTheme="majorBidi" w:hAnsiTheme="majorBidi" w:cstheme="majorBidi"/>
          <w:sz w:val="24"/>
          <w:szCs w:val="24"/>
          <w:lang w:val="en-US" w:bidi="ar-IQ"/>
        </w:rPr>
        <w:t xml:space="preserve">he demographic profile </w:t>
      </w:r>
      <w:r w:rsidR="000C280F" w:rsidRPr="00ED32E0">
        <w:rPr>
          <w:rFonts w:asciiTheme="majorBidi" w:hAnsiTheme="majorBidi" w:cstheme="majorBidi"/>
          <w:sz w:val="24"/>
          <w:szCs w:val="24"/>
          <w:lang w:val="en-US" w:bidi="ar-IQ"/>
        </w:rPr>
        <w:t xml:space="preserve">of </w:t>
      </w:r>
      <w:r w:rsidR="00127CA7" w:rsidRPr="00ED32E0">
        <w:rPr>
          <w:rFonts w:asciiTheme="majorBidi" w:hAnsiTheme="majorBidi" w:cstheme="majorBidi"/>
          <w:sz w:val="24"/>
          <w:szCs w:val="24"/>
          <w:lang w:val="en-US" w:bidi="ar-IQ"/>
        </w:rPr>
        <w:t xml:space="preserve">symptoms </w:t>
      </w:r>
      <w:r w:rsidR="00C62810" w:rsidRPr="00ED32E0">
        <w:rPr>
          <w:rFonts w:asciiTheme="majorBidi" w:hAnsiTheme="majorBidi" w:cstheme="majorBidi"/>
          <w:sz w:val="24"/>
          <w:szCs w:val="24"/>
          <w:lang w:val="en-US" w:bidi="ar-IQ"/>
        </w:rPr>
        <w:t>is</w:t>
      </w:r>
      <w:r w:rsidR="00127CA7" w:rsidRPr="00ED32E0">
        <w:rPr>
          <w:rFonts w:asciiTheme="majorBidi" w:hAnsiTheme="majorBidi" w:cstheme="majorBidi"/>
          <w:sz w:val="24"/>
          <w:szCs w:val="24"/>
          <w:lang w:val="en-US" w:bidi="ar-IQ"/>
        </w:rPr>
        <w:t xml:space="preserve"> shown in Table 1, symptoms included these parameters</w:t>
      </w:r>
      <w:r w:rsidR="00127CA7" w:rsidRPr="00ED32E0">
        <w:rPr>
          <w:rFonts w:asciiTheme="majorBidi" w:hAnsiTheme="majorBidi" w:cstheme="majorBidi"/>
          <w:sz w:val="24"/>
          <w:szCs w:val="24"/>
          <w:lang w:bidi="ar-IQ"/>
        </w:rPr>
        <w:t>,</w:t>
      </w:r>
      <w:r w:rsidR="00127CA7" w:rsidRPr="00ED32E0">
        <w:rPr>
          <w:rFonts w:asciiTheme="majorBidi" w:hAnsiTheme="majorBidi" w:cstheme="majorBidi"/>
          <w:sz w:val="24"/>
          <w:szCs w:val="24"/>
          <w:lang w:val="en-US" w:bidi="ar-IQ"/>
        </w:rPr>
        <w:t xml:space="preserve"> feeling tired and weak 5 (12.5%), depressed 12 (30%), memory loss 9 (22.5%), increased urination 7 (17.5%), and sleep deprivation 7 (17.5%). Depression was the most affecting symptom on patients, covering 30% of the patient group.</w:t>
      </w:r>
    </w:p>
    <w:p w14:paraId="28020AFE" w14:textId="77777777" w:rsidR="00127CA7" w:rsidRPr="00ED32E0" w:rsidRDefault="00127CA7" w:rsidP="00E726F5">
      <w:pPr>
        <w:rPr>
          <w:rtl/>
          <w:lang w:val="en-US" w:bidi="ar-IQ"/>
        </w:rPr>
      </w:pPr>
    </w:p>
    <w:p w14:paraId="47DDACDB" w14:textId="77777777" w:rsidR="00ED32E0" w:rsidRPr="00ED32E0" w:rsidRDefault="00ED32E0" w:rsidP="00E726F5">
      <w:pPr>
        <w:rPr>
          <w:rtl/>
          <w:lang w:val="en-US" w:bidi="ar-IQ"/>
        </w:rPr>
      </w:pPr>
    </w:p>
    <w:p w14:paraId="1E3D39FB" w14:textId="77777777" w:rsidR="00ED32E0" w:rsidRPr="00ED32E0" w:rsidRDefault="00ED32E0" w:rsidP="00E726F5">
      <w:pPr>
        <w:rPr>
          <w:rtl/>
          <w:lang w:val="en-US" w:bidi="ar-IQ"/>
        </w:rPr>
      </w:pPr>
    </w:p>
    <w:p w14:paraId="2DE625A8" w14:textId="77777777" w:rsidR="00ED32E0" w:rsidRPr="00ED32E0" w:rsidRDefault="00ED32E0" w:rsidP="00E726F5">
      <w:pPr>
        <w:rPr>
          <w:rtl/>
          <w:lang w:val="en-US" w:bidi="ar-IQ"/>
        </w:rPr>
      </w:pPr>
    </w:p>
    <w:p w14:paraId="713F5ED7" w14:textId="77777777" w:rsidR="00ED32E0" w:rsidRPr="00ED32E0" w:rsidRDefault="00ED32E0" w:rsidP="00E726F5">
      <w:pPr>
        <w:rPr>
          <w:rtl/>
          <w:lang w:val="en-US" w:bidi="ar-IQ"/>
        </w:rPr>
      </w:pPr>
    </w:p>
    <w:p w14:paraId="272662E1" w14:textId="77777777" w:rsidR="00ED32E0" w:rsidRPr="00ED32E0" w:rsidRDefault="00ED32E0" w:rsidP="00E726F5">
      <w:pPr>
        <w:rPr>
          <w:rtl/>
          <w:lang w:val="en-US" w:bidi="ar-IQ"/>
        </w:rPr>
      </w:pPr>
    </w:p>
    <w:p w14:paraId="06AC267C" w14:textId="77777777" w:rsidR="00ED32E0" w:rsidRPr="00ED32E0" w:rsidRDefault="00ED32E0" w:rsidP="00E726F5">
      <w:pPr>
        <w:rPr>
          <w:rtl/>
          <w:lang w:val="en-US" w:bidi="ar-IQ"/>
        </w:rPr>
      </w:pPr>
    </w:p>
    <w:p w14:paraId="154D273C" w14:textId="77777777" w:rsidR="00ED32E0" w:rsidRPr="00ED32E0" w:rsidRDefault="00ED32E0" w:rsidP="00E726F5">
      <w:pPr>
        <w:rPr>
          <w:rtl/>
          <w:lang w:val="en-US" w:bidi="ar-IQ"/>
        </w:rPr>
      </w:pPr>
    </w:p>
    <w:p w14:paraId="74F43BEA" w14:textId="13164284" w:rsidR="002B1A50" w:rsidRPr="00ED32E0" w:rsidRDefault="004471A4" w:rsidP="00E726F5">
      <w:pPr>
        <w:rPr>
          <w:rFonts w:asciiTheme="majorBidi" w:hAnsiTheme="majorBidi" w:cstheme="majorBidi"/>
          <w:b/>
          <w:bCs/>
          <w:sz w:val="24"/>
          <w:szCs w:val="24"/>
          <w:lang w:val="en-US"/>
        </w:rPr>
      </w:pPr>
      <w:r w:rsidRPr="00ED32E0">
        <w:rPr>
          <w:rFonts w:asciiTheme="majorBidi" w:hAnsiTheme="majorBidi" w:cstheme="majorBidi"/>
          <w:b/>
          <w:bCs/>
          <w:sz w:val="24"/>
          <w:szCs w:val="24"/>
          <w:lang w:val="en-US"/>
        </w:rPr>
        <w:t>Fig</w:t>
      </w:r>
      <w:r w:rsidR="00475F69" w:rsidRPr="00ED32E0">
        <w:rPr>
          <w:rFonts w:asciiTheme="majorBidi" w:hAnsiTheme="majorBidi" w:cstheme="majorBidi"/>
          <w:b/>
          <w:bCs/>
          <w:sz w:val="24"/>
          <w:szCs w:val="24"/>
          <w:lang w:val="en-US"/>
        </w:rPr>
        <w:t xml:space="preserve"> 1-</w:t>
      </w:r>
      <w:r w:rsidR="00475F69" w:rsidRPr="00ED32E0">
        <w:rPr>
          <w:rFonts w:asciiTheme="majorBidi" w:hAnsiTheme="majorBidi" w:cstheme="majorBidi"/>
          <w:sz w:val="24"/>
          <w:szCs w:val="24"/>
          <w:lang w:val="en-US"/>
        </w:rPr>
        <w:t xml:space="preserve"> </w:t>
      </w:r>
      <w:r w:rsidR="00136994" w:rsidRPr="00ED32E0">
        <w:rPr>
          <w:rFonts w:asciiTheme="majorBidi" w:hAnsiTheme="majorBidi" w:cstheme="majorBidi"/>
          <w:sz w:val="24"/>
          <w:szCs w:val="24"/>
          <w:lang w:val="en-US"/>
        </w:rPr>
        <w:t xml:space="preserve">Mean ± SD of patients according to </w:t>
      </w:r>
      <w:r w:rsidR="00E502AC" w:rsidRPr="00ED32E0">
        <w:rPr>
          <w:rFonts w:asciiTheme="majorBidi" w:hAnsiTheme="majorBidi" w:cstheme="majorBidi"/>
          <w:sz w:val="24"/>
          <w:szCs w:val="24"/>
          <w:lang w:val="en-US"/>
        </w:rPr>
        <w:t>concentration of calcium in the blood.</w:t>
      </w:r>
    </w:p>
    <w:p w14:paraId="11C3557D" w14:textId="7C9A7778" w:rsidR="00475F69" w:rsidRPr="00ED32E0" w:rsidRDefault="00475F69" w:rsidP="00E726F5">
      <w:pPr>
        <w:rPr>
          <w:lang w:val="en-US"/>
        </w:rPr>
      </w:pPr>
      <w:r w:rsidRPr="00ED32E0">
        <w:rPr>
          <w:noProof/>
          <w:lang w:val="en-GB" w:eastAsia="en-GB"/>
        </w:rPr>
        <w:drawing>
          <wp:inline distT="0" distB="0" distL="0" distR="0" wp14:anchorId="4025F1B0" wp14:editId="0AB5B612">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548232F-5A13-C960-D386-F76A591E2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E62004" w14:textId="4A1C983A" w:rsidR="00427DF3" w:rsidRPr="00ED32E0" w:rsidRDefault="00427DF3" w:rsidP="00E726F5">
      <w:pPr>
        <w:rPr>
          <w:lang w:val="en-US"/>
        </w:rPr>
      </w:pPr>
    </w:p>
    <w:p w14:paraId="744C67B3" w14:textId="77777777" w:rsidR="00ED32E0" w:rsidRPr="00ED32E0" w:rsidRDefault="00ED32E0" w:rsidP="00ED32E0">
      <w:pPr>
        <w:spacing w:line="240" w:lineRule="auto"/>
        <w:jc w:val="both"/>
        <w:rPr>
          <w:rFonts w:ascii="Times New Roman" w:eastAsia="Calibri" w:hAnsi="Times New Roman" w:cs="Times New Roman"/>
          <w:sz w:val="24"/>
          <w:szCs w:val="24"/>
          <w:lang w:val="en-US" w:bidi="ar-IQ"/>
        </w:rPr>
      </w:pPr>
      <w:r w:rsidRPr="00ED32E0">
        <w:rPr>
          <w:rFonts w:ascii="Times New Roman" w:eastAsia="Calibri" w:hAnsi="Times New Roman" w:cs="Times New Roman"/>
          <w:sz w:val="24"/>
          <w:szCs w:val="24"/>
          <w:lang w:val="en-US" w:bidi="ar-IQ"/>
        </w:rPr>
        <w:t>In Figure 1 is shown Mean ± SD of patients according to concentration of calcium in the blood, which included Normocalcemia</w:t>
      </w:r>
      <w:r w:rsidRPr="00ED32E0">
        <w:rPr>
          <w:rFonts w:ascii="Times New Roman" w:eastAsia="Calibri" w:hAnsi="Times New Roman" w:cs="Times New Roman"/>
          <w:sz w:val="24"/>
          <w:szCs w:val="24"/>
          <w:lang w:bidi="ar-IQ"/>
        </w:rPr>
        <w:t xml:space="preserve"> </w:t>
      </w:r>
      <w:r w:rsidRPr="00ED32E0">
        <w:rPr>
          <w:rFonts w:ascii="Times New Roman" w:eastAsia="Calibri" w:hAnsi="Times New Roman" w:cs="Times New Roman"/>
          <w:sz w:val="24"/>
          <w:szCs w:val="24"/>
          <w:lang w:val="en-US" w:bidi="ar-IQ"/>
        </w:rPr>
        <w:t>mean (8.7) SD (0.7), Mild hypercalcemia mean (11) SD (0.5), Moderate hypercalcemia mean (13) SD (0.7) , Severe hypercalcemia mean 16 and SD (0.9).</w:t>
      </w:r>
    </w:p>
    <w:p w14:paraId="23903713" w14:textId="77777777" w:rsidR="0049562B" w:rsidRPr="00ED32E0" w:rsidRDefault="0049562B" w:rsidP="00200751">
      <w:pPr>
        <w:spacing w:line="360" w:lineRule="auto"/>
        <w:jc w:val="both"/>
        <w:rPr>
          <w:rFonts w:asciiTheme="majorBidi" w:hAnsiTheme="majorBidi" w:cstheme="majorBidi"/>
          <w:sz w:val="24"/>
          <w:szCs w:val="24"/>
          <w:rtl/>
          <w:lang w:val="en-US" w:bidi="ar-IQ"/>
        </w:rPr>
      </w:pPr>
    </w:p>
    <w:p w14:paraId="023D1680" w14:textId="044DEC9D" w:rsidR="002B1A50" w:rsidRPr="00ED32E0" w:rsidRDefault="00981950" w:rsidP="00F274C5">
      <w:pPr>
        <w:rPr>
          <w:rStyle w:val="Strong"/>
          <w:rFonts w:asciiTheme="majorBidi" w:hAnsiTheme="majorBidi" w:cstheme="majorBidi"/>
          <w:color w:val="333333"/>
          <w:sz w:val="24"/>
          <w:szCs w:val="24"/>
          <w:shd w:val="clear" w:color="auto" w:fill="FFFCF0"/>
        </w:rPr>
      </w:pPr>
      <w:r w:rsidRPr="00ED32E0">
        <w:rPr>
          <w:rFonts w:asciiTheme="majorBidi" w:hAnsiTheme="majorBidi" w:cstheme="majorBidi"/>
          <w:b/>
          <w:bCs/>
          <w:sz w:val="24"/>
          <w:szCs w:val="24"/>
          <w:lang w:val="en-US"/>
        </w:rPr>
        <w:t>Fig 2-</w:t>
      </w:r>
      <w:r w:rsidR="00EC2F9A" w:rsidRPr="00ED32E0">
        <w:rPr>
          <w:rFonts w:asciiTheme="majorBidi" w:hAnsiTheme="majorBidi" w:cstheme="majorBidi"/>
          <w:sz w:val="24"/>
          <w:szCs w:val="24"/>
          <w:lang w:val="en-US"/>
        </w:rPr>
        <w:t xml:space="preserve">Serum calcium </w:t>
      </w:r>
      <w:r w:rsidR="00E25556" w:rsidRPr="00ED32E0">
        <w:rPr>
          <w:rFonts w:asciiTheme="majorBidi" w:hAnsiTheme="majorBidi" w:cstheme="majorBidi"/>
          <w:sz w:val="24"/>
          <w:szCs w:val="24"/>
          <w:lang w:val="en-US"/>
        </w:rPr>
        <w:t>pre-</w:t>
      </w:r>
      <w:r w:rsidR="0001162B" w:rsidRPr="00ED32E0">
        <w:rPr>
          <w:rFonts w:asciiTheme="majorBidi" w:hAnsiTheme="majorBidi" w:cstheme="majorBidi"/>
          <w:sz w:val="24"/>
          <w:szCs w:val="24"/>
          <w:lang w:val="en-US"/>
        </w:rPr>
        <w:t>operation and six months after parathyroidectomy.</w:t>
      </w:r>
    </w:p>
    <w:p w14:paraId="1ABF7327" w14:textId="79690943" w:rsidR="0001162B" w:rsidRPr="00ED32E0" w:rsidRDefault="00F274C5" w:rsidP="007B1E2E">
      <w:pPr>
        <w:rPr>
          <w:rFonts w:asciiTheme="majorBidi" w:hAnsiTheme="majorBidi" w:cstheme="majorBidi"/>
          <w:b/>
          <w:bCs/>
          <w:sz w:val="24"/>
          <w:szCs w:val="24"/>
          <w:rtl/>
          <w:lang w:val="en-US"/>
        </w:rPr>
      </w:pPr>
      <w:r w:rsidRPr="00ED32E0">
        <w:rPr>
          <w:noProof/>
          <w:lang w:val="en-GB" w:eastAsia="en-GB"/>
        </w:rPr>
        <w:drawing>
          <wp:inline distT="0" distB="0" distL="0" distR="0" wp14:anchorId="7660200D" wp14:editId="60BA7CAC">
            <wp:extent cx="4572000" cy="2743200"/>
            <wp:effectExtent l="0" t="0" r="0" b="0"/>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91A2141-6AF3-0EE9-182F-5099544FE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92CC90" w14:textId="77777777" w:rsidR="0049562B" w:rsidRPr="00ED32E0" w:rsidRDefault="0049562B" w:rsidP="00E726F5">
      <w:pPr>
        <w:rPr>
          <w:rFonts w:asciiTheme="majorBidi" w:hAnsiTheme="majorBidi" w:cstheme="majorBidi"/>
          <w:b/>
          <w:bCs/>
          <w:sz w:val="24"/>
          <w:szCs w:val="24"/>
          <w:lang w:val="en-US"/>
        </w:rPr>
      </w:pPr>
    </w:p>
    <w:p w14:paraId="53D53F90" w14:textId="641B4048" w:rsidR="00EC2F9A" w:rsidRPr="00ED32E0" w:rsidRDefault="0001162B" w:rsidP="00EC2F9A">
      <w:pPr>
        <w:rPr>
          <w:rStyle w:val="Strong"/>
          <w:rFonts w:asciiTheme="majorBidi" w:hAnsiTheme="majorBidi" w:cstheme="majorBidi"/>
          <w:color w:val="333333"/>
          <w:sz w:val="24"/>
          <w:szCs w:val="24"/>
          <w:shd w:val="clear" w:color="auto" w:fill="FFFCF0"/>
        </w:rPr>
      </w:pPr>
      <w:r w:rsidRPr="00ED32E0">
        <w:rPr>
          <w:rFonts w:asciiTheme="majorBidi" w:hAnsiTheme="majorBidi" w:cstheme="majorBidi"/>
          <w:b/>
          <w:bCs/>
          <w:sz w:val="24"/>
          <w:szCs w:val="24"/>
          <w:lang w:val="en-US"/>
        </w:rPr>
        <w:t>Fig 3</w:t>
      </w:r>
      <w:r w:rsidR="000310A0" w:rsidRPr="00ED32E0">
        <w:rPr>
          <w:rFonts w:asciiTheme="majorBidi" w:hAnsiTheme="majorBidi" w:cstheme="majorBidi"/>
          <w:b/>
          <w:bCs/>
          <w:sz w:val="24"/>
          <w:szCs w:val="24"/>
          <w:lang w:val="en-US"/>
        </w:rPr>
        <w:t xml:space="preserve">- </w:t>
      </w:r>
      <w:r w:rsidR="000310A0" w:rsidRPr="00ED32E0">
        <w:rPr>
          <w:rFonts w:asciiTheme="majorBidi" w:hAnsiTheme="majorBidi" w:cstheme="majorBidi"/>
          <w:sz w:val="24"/>
          <w:szCs w:val="24"/>
          <w:lang w:val="en-US"/>
        </w:rPr>
        <w:t>Serum PTH</w:t>
      </w:r>
      <w:r w:rsidR="00BD0EB8" w:rsidRPr="00ED32E0">
        <w:rPr>
          <w:rFonts w:asciiTheme="majorBidi" w:hAnsiTheme="majorBidi" w:cstheme="majorBidi"/>
          <w:sz w:val="24"/>
          <w:szCs w:val="24"/>
          <w:lang w:val="en-US"/>
        </w:rPr>
        <w:t xml:space="preserve"> pre-</w:t>
      </w:r>
      <w:r w:rsidR="00EC2F9A" w:rsidRPr="00ED32E0">
        <w:rPr>
          <w:rFonts w:asciiTheme="majorBidi" w:hAnsiTheme="majorBidi" w:cstheme="majorBidi"/>
          <w:sz w:val="24"/>
          <w:szCs w:val="24"/>
          <w:lang w:val="en-US"/>
        </w:rPr>
        <w:t>operati</w:t>
      </w:r>
      <w:r w:rsidR="003B451A" w:rsidRPr="00ED32E0">
        <w:rPr>
          <w:rFonts w:asciiTheme="majorBidi" w:hAnsiTheme="majorBidi" w:cstheme="majorBidi"/>
          <w:sz w:val="24"/>
          <w:szCs w:val="24"/>
          <w:lang w:val="en-US"/>
        </w:rPr>
        <w:t>ve</w:t>
      </w:r>
      <w:r w:rsidR="00EC2F9A" w:rsidRPr="00ED32E0">
        <w:rPr>
          <w:rFonts w:asciiTheme="majorBidi" w:hAnsiTheme="majorBidi" w:cstheme="majorBidi"/>
          <w:sz w:val="24"/>
          <w:szCs w:val="24"/>
          <w:lang w:val="en-US"/>
        </w:rPr>
        <w:t xml:space="preserve"> and </w:t>
      </w:r>
      <w:r w:rsidR="003B451A" w:rsidRPr="00ED32E0">
        <w:rPr>
          <w:rFonts w:asciiTheme="majorBidi" w:hAnsiTheme="majorBidi" w:cstheme="majorBidi"/>
          <w:sz w:val="24"/>
          <w:szCs w:val="24"/>
          <w:lang w:val="en-US"/>
        </w:rPr>
        <w:t xml:space="preserve">post-operative after </w:t>
      </w:r>
      <w:r w:rsidR="00EC2F9A" w:rsidRPr="00ED32E0">
        <w:rPr>
          <w:rFonts w:asciiTheme="majorBidi" w:hAnsiTheme="majorBidi" w:cstheme="majorBidi"/>
          <w:sz w:val="24"/>
          <w:szCs w:val="24"/>
          <w:lang w:val="en-US"/>
        </w:rPr>
        <w:t>six months after parathyroidectomy.</w:t>
      </w:r>
    </w:p>
    <w:p w14:paraId="57858C8F" w14:textId="3B66344D" w:rsidR="0001162B" w:rsidRPr="00ED32E0" w:rsidRDefault="005E69A0" w:rsidP="00E726F5">
      <w:pPr>
        <w:rPr>
          <w:rFonts w:asciiTheme="majorBidi" w:hAnsiTheme="majorBidi" w:cstheme="majorBidi"/>
          <w:b/>
          <w:bCs/>
          <w:sz w:val="24"/>
          <w:szCs w:val="24"/>
        </w:rPr>
      </w:pPr>
      <w:r w:rsidRPr="00ED32E0">
        <w:rPr>
          <w:noProof/>
          <w:lang w:val="en-GB" w:eastAsia="en-GB"/>
        </w:rPr>
        <w:drawing>
          <wp:inline distT="0" distB="0" distL="0" distR="0" wp14:anchorId="63E7F840" wp14:editId="552BA7F5">
            <wp:extent cx="4572000" cy="27432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91A2141-6AF3-0EE9-182F-5099544FE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F13095" w14:textId="4D954C8B" w:rsidR="005E69A0" w:rsidRPr="00ED32E0" w:rsidRDefault="005E69A0" w:rsidP="00E726F5">
      <w:pPr>
        <w:rPr>
          <w:rFonts w:asciiTheme="majorBidi" w:hAnsiTheme="majorBidi" w:cstheme="majorBidi"/>
          <w:b/>
          <w:bCs/>
          <w:sz w:val="24"/>
          <w:szCs w:val="24"/>
          <w:rtl/>
        </w:rPr>
      </w:pPr>
    </w:p>
    <w:p w14:paraId="73A65E6A" w14:textId="58CC4FDC" w:rsidR="007B1E2E" w:rsidRPr="00ED32E0" w:rsidRDefault="00F02620" w:rsidP="00F02620">
      <w:pPr>
        <w:spacing w:line="360" w:lineRule="auto"/>
        <w:jc w:val="both"/>
        <w:rPr>
          <w:rFonts w:asciiTheme="majorBidi" w:hAnsiTheme="majorBidi" w:cstheme="majorBidi"/>
          <w:color w:val="000000" w:themeColor="text1"/>
          <w:sz w:val="24"/>
          <w:szCs w:val="24"/>
          <w:rtl/>
        </w:rPr>
      </w:pPr>
      <w:r w:rsidRPr="00ED32E0">
        <w:rPr>
          <w:rFonts w:asciiTheme="majorBidi" w:hAnsiTheme="majorBidi" w:cstheme="majorBidi"/>
          <w:color w:val="000000" w:themeColor="text1"/>
          <w:sz w:val="24"/>
          <w:szCs w:val="24"/>
        </w:rPr>
        <w:t xml:space="preserve">The </w:t>
      </w:r>
      <w:r w:rsidR="00C63E70" w:rsidRPr="00ED32E0">
        <w:rPr>
          <w:rFonts w:asciiTheme="majorBidi" w:hAnsiTheme="majorBidi" w:cstheme="majorBidi"/>
          <w:color w:val="000000" w:themeColor="text1"/>
          <w:sz w:val="24"/>
          <w:szCs w:val="24"/>
        </w:rPr>
        <w:t>patients’</w:t>
      </w:r>
      <w:r w:rsidRPr="00ED32E0">
        <w:rPr>
          <w:rFonts w:asciiTheme="majorBidi" w:hAnsiTheme="majorBidi" w:cstheme="majorBidi"/>
          <w:color w:val="000000" w:themeColor="text1"/>
          <w:sz w:val="24"/>
          <w:szCs w:val="24"/>
        </w:rPr>
        <w:t xml:space="preserve"> group were </w:t>
      </w:r>
      <w:r w:rsidR="00693356" w:rsidRPr="00ED32E0">
        <w:rPr>
          <w:rFonts w:asciiTheme="majorBidi" w:hAnsiTheme="majorBidi" w:cstheme="majorBidi"/>
          <w:color w:val="000000" w:themeColor="text1"/>
          <w:sz w:val="24"/>
          <w:szCs w:val="24"/>
        </w:rPr>
        <w:t xml:space="preserve">assessment </w:t>
      </w:r>
      <w:r w:rsidRPr="00ED32E0">
        <w:rPr>
          <w:rFonts w:asciiTheme="majorBidi" w:hAnsiTheme="majorBidi" w:cstheme="majorBidi"/>
          <w:color w:val="000000" w:themeColor="text1"/>
          <w:sz w:val="24"/>
          <w:szCs w:val="24"/>
        </w:rPr>
        <w:t xml:space="preserve">based on the presence the </w:t>
      </w:r>
      <w:r w:rsidR="00693356" w:rsidRPr="00ED32E0">
        <w:rPr>
          <w:rFonts w:asciiTheme="majorBidi" w:hAnsiTheme="majorBidi" w:cstheme="majorBidi"/>
          <w:color w:val="000000" w:themeColor="text1"/>
          <w:sz w:val="24"/>
          <w:szCs w:val="24"/>
        </w:rPr>
        <w:t>calcium</w:t>
      </w:r>
      <w:r w:rsidRPr="00ED32E0">
        <w:rPr>
          <w:rFonts w:asciiTheme="majorBidi" w:hAnsiTheme="majorBidi" w:cstheme="majorBidi"/>
          <w:color w:val="000000" w:themeColor="text1"/>
          <w:sz w:val="24"/>
          <w:szCs w:val="24"/>
        </w:rPr>
        <w:t xml:space="preserve"> in the blood where the patients group divided into two group that normalized in the Figures 2 and 3. The (Figure 2), (Figure 3) are shown Mean ± SD of Serum calcium and Serum PTH </w:t>
      </w:r>
      <w:r w:rsidR="00EE1A04" w:rsidRPr="00ED32E0">
        <w:rPr>
          <w:rFonts w:asciiTheme="majorBidi" w:hAnsiTheme="majorBidi" w:cstheme="majorBidi"/>
          <w:color w:val="000000" w:themeColor="text1"/>
          <w:sz w:val="24"/>
          <w:szCs w:val="24"/>
        </w:rPr>
        <w:t>of pre-</w:t>
      </w:r>
      <w:r w:rsidRPr="00ED32E0">
        <w:rPr>
          <w:rFonts w:asciiTheme="majorBidi" w:hAnsiTheme="majorBidi" w:cstheme="majorBidi"/>
          <w:color w:val="000000" w:themeColor="text1"/>
          <w:sz w:val="24"/>
          <w:szCs w:val="24"/>
        </w:rPr>
        <w:t>operation and six months after</w:t>
      </w:r>
      <w:r w:rsidR="00EE1A04" w:rsidRPr="00ED32E0">
        <w:rPr>
          <w:rFonts w:asciiTheme="majorBidi" w:hAnsiTheme="majorBidi" w:cstheme="majorBidi"/>
          <w:color w:val="000000" w:themeColor="text1"/>
          <w:sz w:val="24"/>
          <w:szCs w:val="24"/>
        </w:rPr>
        <w:t xml:space="preserve"> the</w:t>
      </w:r>
      <w:r w:rsidRPr="00ED32E0">
        <w:rPr>
          <w:rFonts w:asciiTheme="majorBidi" w:hAnsiTheme="majorBidi" w:cstheme="majorBidi"/>
          <w:color w:val="000000" w:themeColor="text1"/>
          <w:sz w:val="24"/>
          <w:szCs w:val="24"/>
        </w:rPr>
        <w:t xml:space="preserve"> parathyroidectomy according to pre-operative and post-operative stages.  To Serum calcium, mean of Serum calcium (12.6) and SD (1.67) in the pre-operative and mean of Serum calcium (9.4) and SD (0.87) for post-operative</w:t>
      </w:r>
      <w:r w:rsidR="005C62A3" w:rsidRPr="00ED32E0">
        <w:rPr>
          <w:rFonts w:asciiTheme="majorBidi" w:hAnsiTheme="majorBidi" w:cstheme="majorBidi"/>
          <w:color w:val="000000" w:themeColor="text1"/>
          <w:sz w:val="24"/>
          <w:szCs w:val="24"/>
        </w:rPr>
        <w:t xml:space="preserve">. </w:t>
      </w:r>
      <w:r w:rsidRPr="00ED32E0">
        <w:rPr>
          <w:rFonts w:asciiTheme="majorBidi" w:hAnsiTheme="majorBidi" w:cstheme="majorBidi"/>
          <w:color w:val="000000" w:themeColor="text1"/>
          <w:sz w:val="24"/>
          <w:szCs w:val="24"/>
        </w:rPr>
        <w:t xml:space="preserve">in (Figure 2). To follow that, (Figure 3) is presented mean of Serum PTH (402) and SD (635.55) in the pre-operative and mean of PTH calcium (45) and SD (38.44) in the post-operative where </w:t>
      </w:r>
      <w:r w:rsidR="0015328D" w:rsidRPr="00ED32E0">
        <w:rPr>
          <w:rFonts w:asciiTheme="majorBidi" w:hAnsiTheme="majorBidi" w:cstheme="majorBidi"/>
          <w:color w:val="000000" w:themeColor="text1"/>
          <w:sz w:val="24"/>
          <w:szCs w:val="24"/>
        </w:rPr>
        <w:t>the degree of hypercalcemia was not correlated with serum PTH levels.</w:t>
      </w:r>
    </w:p>
    <w:p w14:paraId="7E27433E" w14:textId="77777777" w:rsidR="007B1E2E" w:rsidRPr="00ED32E0" w:rsidRDefault="007B1E2E" w:rsidP="00E726F5">
      <w:pPr>
        <w:rPr>
          <w:rFonts w:asciiTheme="majorBidi" w:hAnsiTheme="majorBidi" w:cstheme="majorBidi"/>
          <w:b/>
          <w:bCs/>
          <w:sz w:val="24"/>
          <w:szCs w:val="24"/>
        </w:rPr>
      </w:pPr>
    </w:p>
    <w:p w14:paraId="7A364514" w14:textId="50A074CF" w:rsidR="005E69A0" w:rsidRPr="00ED32E0" w:rsidRDefault="005E69A0" w:rsidP="00E726F5">
      <w:pPr>
        <w:rPr>
          <w:rFonts w:asciiTheme="majorBidi" w:hAnsiTheme="majorBidi" w:cstheme="majorBidi"/>
          <w:sz w:val="24"/>
          <w:szCs w:val="24"/>
        </w:rPr>
      </w:pPr>
      <w:r w:rsidRPr="00ED32E0">
        <w:rPr>
          <w:rFonts w:asciiTheme="majorBidi" w:hAnsiTheme="majorBidi" w:cstheme="majorBidi"/>
          <w:b/>
          <w:bCs/>
          <w:sz w:val="24"/>
          <w:szCs w:val="24"/>
        </w:rPr>
        <w:t xml:space="preserve">Table 2- </w:t>
      </w:r>
      <w:r w:rsidR="0067663C" w:rsidRPr="00ED32E0">
        <w:rPr>
          <w:rFonts w:asciiTheme="majorBidi" w:hAnsiTheme="majorBidi" w:cstheme="majorBidi"/>
          <w:sz w:val="24"/>
          <w:szCs w:val="24"/>
        </w:rPr>
        <w:t xml:space="preserve">Evaluation the quality-life during </w:t>
      </w:r>
      <w:r w:rsidR="003B451A" w:rsidRPr="00ED32E0">
        <w:rPr>
          <w:rFonts w:asciiTheme="majorBidi" w:hAnsiTheme="majorBidi" w:cstheme="majorBidi"/>
          <w:sz w:val="24"/>
          <w:szCs w:val="24"/>
        </w:rPr>
        <w:t xml:space="preserve">pre-operative and post-operative </w:t>
      </w:r>
      <w:r w:rsidR="00F04AB4" w:rsidRPr="00ED32E0">
        <w:rPr>
          <w:rFonts w:asciiTheme="majorBidi" w:hAnsiTheme="majorBidi" w:cstheme="majorBidi"/>
          <w:sz w:val="24"/>
          <w:szCs w:val="24"/>
        </w:rPr>
        <w:t>according to Q</w:t>
      </w:r>
      <w:r w:rsidR="00D2635E" w:rsidRPr="00ED32E0">
        <w:rPr>
          <w:rFonts w:asciiTheme="majorBidi" w:hAnsiTheme="majorBidi" w:cstheme="majorBidi"/>
          <w:sz w:val="24"/>
          <w:szCs w:val="24"/>
        </w:rPr>
        <w:t>o</w:t>
      </w:r>
      <w:r w:rsidR="00F04AB4" w:rsidRPr="00ED32E0">
        <w:rPr>
          <w:rFonts w:asciiTheme="majorBidi" w:hAnsiTheme="majorBidi" w:cstheme="majorBidi"/>
          <w:sz w:val="24"/>
          <w:szCs w:val="24"/>
        </w:rPr>
        <w:t>L.</w:t>
      </w:r>
    </w:p>
    <w:tbl>
      <w:tblPr>
        <w:tblStyle w:val="PlainTable5"/>
        <w:tblW w:w="0" w:type="auto"/>
        <w:tblLook w:val="04A0" w:firstRow="1" w:lastRow="0" w:firstColumn="1" w:lastColumn="0" w:noHBand="0" w:noVBand="1"/>
      </w:tblPr>
      <w:tblGrid>
        <w:gridCol w:w="2370"/>
        <w:gridCol w:w="1954"/>
        <w:gridCol w:w="206"/>
        <w:gridCol w:w="2162"/>
        <w:gridCol w:w="2334"/>
      </w:tblGrid>
      <w:tr w:rsidR="008A27B1" w:rsidRPr="00ED32E0" w14:paraId="71A4BA2C" w14:textId="1C1F0371" w:rsidTr="008A27B1">
        <w:trPr>
          <w:cnfStyle w:val="100000000000" w:firstRow="1" w:lastRow="0" w:firstColumn="0" w:lastColumn="0" w:oddVBand="0" w:evenVBand="0" w:oddHBand="0" w:evenHBand="0" w:firstRowFirstColumn="0" w:firstRowLastColumn="0" w:lastRowFirstColumn="0" w:lastRowLastColumn="0"/>
          <w:trHeight w:val="1170"/>
        </w:trPr>
        <w:tc>
          <w:tcPr>
            <w:cnfStyle w:val="001000000100" w:firstRow="0" w:lastRow="0" w:firstColumn="1" w:lastColumn="0" w:oddVBand="0" w:evenVBand="0" w:oddHBand="0" w:evenHBand="0" w:firstRowFirstColumn="1" w:firstRowLastColumn="0" w:lastRowFirstColumn="0" w:lastRowLastColumn="0"/>
            <w:tcW w:w="2370" w:type="dxa"/>
          </w:tcPr>
          <w:p w14:paraId="0A8B70EA" w14:textId="202C4376" w:rsidR="008A27B1" w:rsidRPr="00ED32E0" w:rsidRDefault="007E1D7A" w:rsidP="00784598">
            <w:pPr>
              <w:pStyle w:val="Heading1"/>
              <w:jc w:val="center"/>
              <w:outlineLvl w:val="0"/>
              <w:rPr>
                <w:rFonts w:asciiTheme="majorBidi" w:hAnsiTheme="majorBidi"/>
                <w:color w:val="000000" w:themeColor="text1"/>
                <w:sz w:val="24"/>
                <w:szCs w:val="24"/>
                <w:lang w:bidi="ar-IQ"/>
              </w:rPr>
            </w:pPr>
            <w:r w:rsidRPr="00ED32E0">
              <w:rPr>
                <w:rFonts w:asciiTheme="majorBidi" w:hAnsiTheme="majorBidi"/>
                <w:color w:val="000000" w:themeColor="text1"/>
                <w:sz w:val="24"/>
                <w:szCs w:val="24"/>
                <w:lang w:val="en-US" w:bidi="ar-IQ"/>
              </w:rPr>
              <w:t>Domains</w:t>
            </w:r>
          </w:p>
        </w:tc>
        <w:tc>
          <w:tcPr>
            <w:tcW w:w="1954" w:type="dxa"/>
          </w:tcPr>
          <w:p w14:paraId="227783FF" w14:textId="092373CE" w:rsidR="008A27B1" w:rsidRPr="00ED32E0" w:rsidRDefault="008A27B1"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themeColor="text1"/>
                <w:sz w:val="24"/>
                <w:szCs w:val="24"/>
                <w:lang w:bidi="ar-IQ"/>
              </w:rPr>
            </w:pPr>
            <w:r w:rsidRPr="00ED32E0">
              <w:rPr>
                <w:rFonts w:asciiTheme="majorBidi" w:hAnsiTheme="majorBidi"/>
                <w:color w:val="000000" w:themeColor="text1"/>
                <w:sz w:val="24"/>
                <w:szCs w:val="24"/>
              </w:rPr>
              <w:t>Quality of life</w:t>
            </w:r>
            <w:r w:rsidR="00462567" w:rsidRPr="00ED32E0">
              <w:rPr>
                <w:rFonts w:asciiTheme="majorBidi" w:hAnsiTheme="majorBidi"/>
                <w:color w:val="000000" w:themeColor="text1"/>
                <w:sz w:val="24"/>
                <w:szCs w:val="24"/>
              </w:rPr>
              <w:t xml:space="preserve"> during</w:t>
            </w:r>
            <w:r w:rsidRPr="00ED32E0">
              <w:rPr>
                <w:rFonts w:asciiTheme="majorBidi" w:hAnsiTheme="majorBidi"/>
                <w:color w:val="000000" w:themeColor="text1"/>
                <w:sz w:val="24"/>
                <w:szCs w:val="24"/>
              </w:rPr>
              <w:t xml:space="preserve"> </w:t>
            </w:r>
            <w:r w:rsidR="00A6773D" w:rsidRPr="00ED32E0">
              <w:rPr>
                <w:rFonts w:asciiTheme="majorBidi" w:hAnsiTheme="majorBidi"/>
                <w:color w:val="000000" w:themeColor="text1"/>
                <w:sz w:val="24"/>
                <w:szCs w:val="24"/>
              </w:rPr>
              <w:t>pre-</w:t>
            </w:r>
            <w:r w:rsidRPr="00ED32E0">
              <w:rPr>
                <w:rFonts w:asciiTheme="majorBidi" w:hAnsiTheme="majorBidi"/>
                <w:color w:val="000000" w:themeColor="text1"/>
                <w:sz w:val="24"/>
                <w:szCs w:val="24"/>
              </w:rPr>
              <w:t>operation</w:t>
            </w:r>
          </w:p>
        </w:tc>
        <w:tc>
          <w:tcPr>
            <w:tcW w:w="2368" w:type="dxa"/>
            <w:gridSpan w:val="2"/>
          </w:tcPr>
          <w:p w14:paraId="5E0F9B73" w14:textId="50465056" w:rsidR="008A27B1" w:rsidRPr="00ED32E0" w:rsidRDefault="008A27B1"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themeColor="text1"/>
                <w:sz w:val="24"/>
                <w:szCs w:val="24"/>
                <w:lang w:bidi="ar-IQ"/>
              </w:rPr>
            </w:pPr>
            <w:r w:rsidRPr="00ED32E0">
              <w:rPr>
                <w:rFonts w:asciiTheme="majorBidi" w:hAnsiTheme="majorBidi"/>
                <w:color w:val="000000" w:themeColor="text1"/>
                <w:sz w:val="24"/>
                <w:szCs w:val="24"/>
              </w:rPr>
              <w:t xml:space="preserve">Quality of life </w:t>
            </w:r>
            <w:r w:rsidR="00A6773D" w:rsidRPr="00ED32E0">
              <w:rPr>
                <w:rFonts w:asciiTheme="majorBidi" w:hAnsiTheme="majorBidi"/>
                <w:color w:val="000000" w:themeColor="text1"/>
                <w:sz w:val="24"/>
                <w:szCs w:val="24"/>
              </w:rPr>
              <w:t>during</w:t>
            </w:r>
            <w:r w:rsidR="00534EB3" w:rsidRPr="00ED32E0">
              <w:rPr>
                <w:rFonts w:asciiTheme="majorBidi" w:hAnsiTheme="majorBidi"/>
                <w:color w:val="000000" w:themeColor="text1"/>
                <w:sz w:val="24"/>
                <w:szCs w:val="24"/>
              </w:rPr>
              <w:t xml:space="preserve"> </w:t>
            </w:r>
            <w:r w:rsidR="00A6773D" w:rsidRPr="00ED32E0">
              <w:rPr>
                <w:rFonts w:asciiTheme="majorBidi" w:hAnsiTheme="majorBidi"/>
                <w:color w:val="000000" w:themeColor="text1"/>
                <w:sz w:val="24"/>
                <w:szCs w:val="24"/>
              </w:rPr>
              <w:t>po</w:t>
            </w:r>
            <w:r w:rsidR="00534EB3" w:rsidRPr="00ED32E0">
              <w:rPr>
                <w:rFonts w:asciiTheme="majorBidi" w:hAnsiTheme="majorBidi"/>
                <w:color w:val="000000" w:themeColor="text1"/>
                <w:sz w:val="24"/>
                <w:szCs w:val="24"/>
              </w:rPr>
              <w:t>st-</w:t>
            </w:r>
            <w:r w:rsidRPr="00ED32E0">
              <w:rPr>
                <w:rFonts w:asciiTheme="majorBidi" w:hAnsiTheme="majorBidi"/>
                <w:color w:val="000000" w:themeColor="text1"/>
                <w:sz w:val="24"/>
                <w:szCs w:val="24"/>
              </w:rPr>
              <w:t>operation</w:t>
            </w:r>
          </w:p>
        </w:tc>
        <w:tc>
          <w:tcPr>
            <w:tcW w:w="2334" w:type="dxa"/>
          </w:tcPr>
          <w:p w14:paraId="6CD3BB19" w14:textId="2671D0D9" w:rsidR="008A27B1" w:rsidRPr="00ED32E0" w:rsidRDefault="008A27B1"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themeColor="text1"/>
                <w:sz w:val="24"/>
                <w:szCs w:val="24"/>
              </w:rPr>
            </w:pPr>
            <w:r w:rsidRPr="00ED32E0">
              <w:rPr>
                <w:rFonts w:asciiTheme="majorBidi" w:hAnsiTheme="majorBidi"/>
                <w:color w:val="000000" w:themeColor="text1"/>
                <w:sz w:val="24"/>
                <w:szCs w:val="24"/>
              </w:rPr>
              <w:t>P-value</w:t>
            </w:r>
          </w:p>
        </w:tc>
      </w:tr>
      <w:tr w:rsidR="008A27B1" w:rsidRPr="00ED32E0" w14:paraId="3CB294BF" w14:textId="62CBC75D" w:rsidTr="008A27B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370" w:type="dxa"/>
          </w:tcPr>
          <w:p w14:paraId="57871881" w14:textId="10864944" w:rsidR="008A27B1" w:rsidRPr="00ED32E0" w:rsidRDefault="008A27B1" w:rsidP="00DD3E06">
            <w:pPr>
              <w:pStyle w:val="Heading1"/>
              <w:jc w:val="center"/>
              <w:outlineLvl w:val="0"/>
              <w:rPr>
                <w:rFonts w:asciiTheme="majorBidi" w:hAnsiTheme="majorBidi"/>
                <w:b/>
                <w:bCs/>
                <w:i w:val="0"/>
                <w:iCs w:val="0"/>
                <w:color w:val="000000" w:themeColor="text1"/>
                <w:sz w:val="24"/>
                <w:szCs w:val="24"/>
                <w:lang w:val="en-US" w:bidi="ar-IQ"/>
              </w:rPr>
            </w:pPr>
            <w:r w:rsidRPr="00ED32E0">
              <w:rPr>
                <w:rFonts w:asciiTheme="majorBidi" w:hAnsiTheme="majorBidi"/>
                <w:b/>
                <w:bCs/>
                <w:color w:val="000000" w:themeColor="text1"/>
                <w:sz w:val="24"/>
                <w:szCs w:val="24"/>
              </w:rPr>
              <w:t xml:space="preserve">Physical function </w:t>
            </w:r>
          </w:p>
        </w:tc>
        <w:tc>
          <w:tcPr>
            <w:tcW w:w="2160" w:type="dxa"/>
            <w:gridSpan w:val="2"/>
          </w:tcPr>
          <w:p w14:paraId="74C3E3B4" w14:textId="13187741"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63</w:t>
            </w:r>
            <w:r w:rsidRPr="00ED32E0">
              <w:rPr>
                <w:rFonts w:asciiTheme="majorEastAsia" w:hAnsiTheme="majorEastAsia" w:cstheme="majorEastAsia" w:hint="eastAsia"/>
                <w:i/>
                <w:iCs/>
                <w:color w:val="000000" w:themeColor="text1"/>
                <w:sz w:val="24"/>
                <w:szCs w:val="24"/>
                <w:lang w:bidi="ar-IQ"/>
              </w:rPr>
              <w:t>±9</w:t>
            </w:r>
          </w:p>
        </w:tc>
        <w:tc>
          <w:tcPr>
            <w:tcW w:w="2162" w:type="dxa"/>
          </w:tcPr>
          <w:p w14:paraId="1A035E3D" w14:textId="5F376DC8"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87.9</w:t>
            </w:r>
            <w:r w:rsidRPr="00ED32E0">
              <w:rPr>
                <w:rFonts w:asciiTheme="majorEastAsia" w:hAnsiTheme="majorEastAsia" w:cstheme="majorEastAsia" w:hint="eastAsia"/>
                <w:i/>
                <w:iCs/>
                <w:color w:val="000000" w:themeColor="text1"/>
                <w:sz w:val="24"/>
                <w:szCs w:val="24"/>
                <w:lang w:bidi="ar-IQ"/>
              </w:rPr>
              <w:t>±8</w:t>
            </w:r>
          </w:p>
        </w:tc>
        <w:tc>
          <w:tcPr>
            <w:tcW w:w="2334" w:type="dxa"/>
          </w:tcPr>
          <w:p w14:paraId="3EAC2B8D" w14:textId="0F10933B" w:rsidR="008A27B1" w:rsidRPr="00ED32E0" w:rsidRDefault="0000130E"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0.0025</w:t>
            </w:r>
          </w:p>
        </w:tc>
      </w:tr>
      <w:tr w:rsidR="008A27B1" w:rsidRPr="00ED32E0" w14:paraId="50205406" w14:textId="70BE80D8" w:rsidTr="008A27B1">
        <w:trPr>
          <w:trHeight w:val="835"/>
        </w:trPr>
        <w:tc>
          <w:tcPr>
            <w:cnfStyle w:val="001000000000" w:firstRow="0" w:lastRow="0" w:firstColumn="1" w:lastColumn="0" w:oddVBand="0" w:evenVBand="0" w:oddHBand="0" w:evenHBand="0" w:firstRowFirstColumn="0" w:firstRowLastColumn="0" w:lastRowFirstColumn="0" w:lastRowLastColumn="0"/>
            <w:tcW w:w="2370" w:type="dxa"/>
          </w:tcPr>
          <w:p w14:paraId="2A0140AD" w14:textId="0AB55F38" w:rsidR="008A27B1" w:rsidRPr="00ED32E0" w:rsidRDefault="008A27B1" w:rsidP="00DD3E06">
            <w:pPr>
              <w:pStyle w:val="Heading1"/>
              <w:jc w:val="center"/>
              <w:outlineLvl w:val="0"/>
              <w:rPr>
                <w:rFonts w:asciiTheme="majorBidi" w:hAnsiTheme="majorBidi"/>
                <w:b/>
                <w:bCs/>
                <w:i w:val="0"/>
                <w:iCs w:val="0"/>
                <w:color w:val="000000" w:themeColor="text1"/>
                <w:sz w:val="24"/>
                <w:szCs w:val="24"/>
                <w:lang w:val="en-US" w:bidi="ar-IQ"/>
              </w:rPr>
            </w:pPr>
            <w:r w:rsidRPr="00ED32E0">
              <w:rPr>
                <w:rFonts w:asciiTheme="majorBidi" w:hAnsiTheme="majorBidi"/>
                <w:b/>
                <w:bCs/>
                <w:color w:val="000000" w:themeColor="text1"/>
                <w:sz w:val="24"/>
                <w:szCs w:val="24"/>
              </w:rPr>
              <w:t xml:space="preserve">Bodily pain </w:t>
            </w:r>
          </w:p>
        </w:tc>
        <w:tc>
          <w:tcPr>
            <w:tcW w:w="2160" w:type="dxa"/>
            <w:gridSpan w:val="2"/>
          </w:tcPr>
          <w:p w14:paraId="0D1AE5CC" w14:textId="40CD89FE" w:rsidR="008A27B1" w:rsidRPr="00ED32E0" w:rsidRDefault="008A27B1"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53</w:t>
            </w:r>
            <w:r w:rsidRPr="00ED32E0">
              <w:rPr>
                <w:rFonts w:asciiTheme="majorEastAsia" w:hAnsiTheme="majorEastAsia" w:cstheme="majorEastAsia" w:hint="eastAsia"/>
                <w:i/>
                <w:iCs/>
                <w:color w:val="000000" w:themeColor="text1"/>
                <w:sz w:val="24"/>
                <w:szCs w:val="24"/>
                <w:lang w:bidi="ar-IQ"/>
              </w:rPr>
              <w:t>±1</w:t>
            </w:r>
            <w:r w:rsidRPr="00ED32E0">
              <w:rPr>
                <w:rFonts w:asciiTheme="majorEastAsia" w:hAnsiTheme="majorEastAsia" w:cstheme="majorEastAsia"/>
                <w:i/>
                <w:iCs/>
                <w:color w:val="000000" w:themeColor="text1"/>
                <w:sz w:val="24"/>
                <w:szCs w:val="24"/>
                <w:lang w:bidi="ar-IQ"/>
              </w:rPr>
              <w:t>4</w:t>
            </w:r>
          </w:p>
        </w:tc>
        <w:tc>
          <w:tcPr>
            <w:tcW w:w="2162" w:type="dxa"/>
          </w:tcPr>
          <w:p w14:paraId="5BEE7862" w14:textId="0A077F47" w:rsidR="008A27B1" w:rsidRPr="00ED32E0" w:rsidRDefault="008A27B1"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77</w:t>
            </w:r>
            <w:r w:rsidRPr="00ED32E0">
              <w:rPr>
                <w:rFonts w:asciiTheme="majorEastAsia" w:hAnsiTheme="majorEastAsia" w:cstheme="majorEastAsia" w:hint="eastAsia"/>
                <w:i/>
                <w:iCs/>
                <w:color w:val="000000" w:themeColor="text1"/>
                <w:sz w:val="24"/>
                <w:szCs w:val="24"/>
                <w:lang w:bidi="ar-IQ"/>
              </w:rPr>
              <w:t>±5</w:t>
            </w:r>
          </w:p>
        </w:tc>
        <w:tc>
          <w:tcPr>
            <w:tcW w:w="2334" w:type="dxa"/>
          </w:tcPr>
          <w:p w14:paraId="5761D41B" w14:textId="1804784F" w:rsidR="008A27B1" w:rsidRPr="00ED32E0" w:rsidRDefault="0000130E"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0.0045</w:t>
            </w:r>
          </w:p>
        </w:tc>
      </w:tr>
      <w:tr w:rsidR="008A27B1" w:rsidRPr="00ED32E0" w14:paraId="5905C008" w14:textId="24559C27" w:rsidTr="008A27B1">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370" w:type="dxa"/>
          </w:tcPr>
          <w:p w14:paraId="03444166" w14:textId="6B128C95" w:rsidR="008A27B1" w:rsidRPr="00ED32E0" w:rsidRDefault="008A27B1" w:rsidP="00DD3E06">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b/>
                <w:bCs/>
                <w:color w:val="000000" w:themeColor="text1"/>
                <w:sz w:val="24"/>
                <w:szCs w:val="24"/>
              </w:rPr>
              <w:t xml:space="preserve">general health </w:t>
            </w:r>
          </w:p>
        </w:tc>
        <w:tc>
          <w:tcPr>
            <w:tcW w:w="2160" w:type="dxa"/>
            <w:gridSpan w:val="2"/>
          </w:tcPr>
          <w:p w14:paraId="6C8DAA03" w14:textId="76F2098A"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47</w:t>
            </w:r>
            <w:r w:rsidRPr="00ED32E0">
              <w:rPr>
                <w:rFonts w:asciiTheme="majorEastAsia" w:hAnsiTheme="majorEastAsia" w:cstheme="majorEastAsia" w:hint="eastAsia"/>
                <w:i/>
                <w:iCs/>
                <w:color w:val="000000" w:themeColor="text1"/>
                <w:sz w:val="24"/>
                <w:szCs w:val="24"/>
                <w:lang w:bidi="ar-IQ"/>
              </w:rPr>
              <w:t>±1</w:t>
            </w:r>
            <w:r w:rsidRPr="00ED32E0">
              <w:rPr>
                <w:rFonts w:asciiTheme="majorEastAsia" w:hAnsiTheme="majorEastAsia" w:cstheme="majorEastAsia"/>
                <w:i/>
                <w:iCs/>
                <w:color w:val="000000" w:themeColor="text1"/>
                <w:sz w:val="24"/>
                <w:szCs w:val="24"/>
                <w:lang w:bidi="ar-IQ"/>
              </w:rPr>
              <w:t>3</w:t>
            </w:r>
          </w:p>
        </w:tc>
        <w:tc>
          <w:tcPr>
            <w:tcW w:w="2162" w:type="dxa"/>
          </w:tcPr>
          <w:p w14:paraId="11C02BA2" w14:textId="5182920E"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81.6</w:t>
            </w:r>
            <w:r w:rsidRPr="00ED32E0">
              <w:rPr>
                <w:rFonts w:asciiTheme="majorEastAsia" w:hAnsiTheme="majorEastAsia" w:cstheme="majorEastAsia" w:hint="eastAsia"/>
                <w:i/>
                <w:iCs/>
                <w:color w:val="000000" w:themeColor="text1"/>
                <w:sz w:val="24"/>
                <w:szCs w:val="24"/>
                <w:lang w:bidi="ar-IQ"/>
              </w:rPr>
              <w:t>±5</w:t>
            </w:r>
            <w:r w:rsidRPr="00ED32E0">
              <w:rPr>
                <w:rFonts w:asciiTheme="majorEastAsia" w:hAnsiTheme="majorEastAsia" w:cstheme="majorEastAsia"/>
                <w:i/>
                <w:iCs/>
                <w:color w:val="000000" w:themeColor="text1"/>
                <w:sz w:val="24"/>
                <w:szCs w:val="24"/>
                <w:lang w:bidi="ar-IQ"/>
              </w:rPr>
              <w:t>.5</w:t>
            </w:r>
          </w:p>
        </w:tc>
        <w:tc>
          <w:tcPr>
            <w:tcW w:w="2334" w:type="dxa"/>
          </w:tcPr>
          <w:p w14:paraId="03544E93" w14:textId="1496334E" w:rsidR="008A27B1" w:rsidRPr="00ED32E0" w:rsidRDefault="0000130E"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0.0066</w:t>
            </w:r>
          </w:p>
        </w:tc>
      </w:tr>
      <w:tr w:rsidR="008A27B1" w:rsidRPr="00ED32E0" w14:paraId="09BA9DED" w14:textId="3C822EDF" w:rsidTr="008A27B1">
        <w:trPr>
          <w:trHeight w:val="920"/>
        </w:trPr>
        <w:tc>
          <w:tcPr>
            <w:cnfStyle w:val="001000000000" w:firstRow="0" w:lastRow="0" w:firstColumn="1" w:lastColumn="0" w:oddVBand="0" w:evenVBand="0" w:oddHBand="0" w:evenHBand="0" w:firstRowFirstColumn="0" w:firstRowLastColumn="0" w:lastRowFirstColumn="0" w:lastRowLastColumn="0"/>
            <w:tcW w:w="2370" w:type="dxa"/>
          </w:tcPr>
          <w:p w14:paraId="4CA4DA3B" w14:textId="76F0CB2C" w:rsidR="008A27B1" w:rsidRPr="00ED32E0" w:rsidRDefault="008A27B1" w:rsidP="00DD3E06">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b/>
                <w:bCs/>
                <w:color w:val="000000" w:themeColor="text1"/>
                <w:sz w:val="24"/>
                <w:szCs w:val="24"/>
              </w:rPr>
              <w:t xml:space="preserve">mental health-vitality </w:t>
            </w:r>
          </w:p>
        </w:tc>
        <w:tc>
          <w:tcPr>
            <w:tcW w:w="2160" w:type="dxa"/>
            <w:gridSpan w:val="2"/>
          </w:tcPr>
          <w:p w14:paraId="6B54F5C7" w14:textId="781FD311" w:rsidR="008A27B1" w:rsidRPr="00ED32E0" w:rsidRDefault="008A27B1"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36</w:t>
            </w:r>
            <w:r w:rsidRPr="00ED32E0">
              <w:rPr>
                <w:rFonts w:asciiTheme="majorEastAsia" w:hAnsiTheme="majorEastAsia" w:cstheme="majorEastAsia" w:hint="eastAsia"/>
                <w:i/>
                <w:iCs/>
                <w:color w:val="000000" w:themeColor="text1"/>
                <w:sz w:val="24"/>
                <w:szCs w:val="24"/>
                <w:lang w:bidi="ar-IQ"/>
              </w:rPr>
              <w:t>±1</w:t>
            </w:r>
            <w:r w:rsidRPr="00ED32E0">
              <w:rPr>
                <w:rFonts w:asciiTheme="majorEastAsia" w:hAnsiTheme="majorEastAsia" w:cstheme="majorEastAsia"/>
                <w:i/>
                <w:iCs/>
                <w:color w:val="000000" w:themeColor="text1"/>
                <w:sz w:val="24"/>
                <w:szCs w:val="24"/>
                <w:lang w:bidi="ar-IQ"/>
              </w:rPr>
              <w:t>4.5</w:t>
            </w:r>
          </w:p>
        </w:tc>
        <w:tc>
          <w:tcPr>
            <w:tcW w:w="2162" w:type="dxa"/>
          </w:tcPr>
          <w:p w14:paraId="3565C629" w14:textId="0B4FB190" w:rsidR="008A27B1" w:rsidRPr="00ED32E0" w:rsidRDefault="008A27B1"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76</w:t>
            </w:r>
            <w:r w:rsidRPr="00ED32E0">
              <w:rPr>
                <w:rFonts w:asciiTheme="majorEastAsia" w:hAnsiTheme="majorEastAsia" w:cstheme="majorEastAsia" w:hint="eastAsia"/>
                <w:i/>
                <w:iCs/>
                <w:color w:val="000000" w:themeColor="text1"/>
                <w:sz w:val="24"/>
                <w:szCs w:val="24"/>
                <w:lang w:bidi="ar-IQ"/>
              </w:rPr>
              <w:t>±9</w:t>
            </w:r>
          </w:p>
        </w:tc>
        <w:tc>
          <w:tcPr>
            <w:tcW w:w="2334" w:type="dxa"/>
          </w:tcPr>
          <w:p w14:paraId="694D069D" w14:textId="61AAB521" w:rsidR="008A27B1" w:rsidRPr="00ED32E0" w:rsidRDefault="00C317DB" w:rsidP="00DD3E06">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0.0024</w:t>
            </w:r>
          </w:p>
        </w:tc>
      </w:tr>
      <w:tr w:rsidR="008A27B1" w:rsidRPr="00ED32E0" w14:paraId="21C38942" w14:textId="0823A1B2" w:rsidTr="008A27B1">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370" w:type="dxa"/>
          </w:tcPr>
          <w:p w14:paraId="65783CD8" w14:textId="0EAF5A0A" w:rsidR="008A27B1" w:rsidRPr="00ED32E0" w:rsidRDefault="008A27B1" w:rsidP="00DD3E06">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b/>
                <w:bCs/>
                <w:color w:val="000000" w:themeColor="text1"/>
                <w:sz w:val="24"/>
                <w:szCs w:val="24"/>
              </w:rPr>
              <w:t xml:space="preserve">general mental health </w:t>
            </w:r>
          </w:p>
        </w:tc>
        <w:tc>
          <w:tcPr>
            <w:tcW w:w="2160" w:type="dxa"/>
            <w:gridSpan w:val="2"/>
          </w:tcPr>
          <w:p w14:paraId="50C327D3" w14:textId="6ACD74A4"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57.6</w:t>
            </w:r>
            <w:r w:rsidRPr="00ED32E0">
              <w:rPr>
                <w:rFonts w:asciiTheme="majorEastAsia" w:hAnsiTheme="majorEastAsia" w:cstheme="majorEastAsia" w:hint="eastAsia"/>
                <w:i/>
                <w:iCs/>
                <w:color w:val="000000" w:themeColor="text1"/>
                <w:sz w:val="24"/>
                <w:szCs w:val="24"/>
                <w:lang w:bidi="ar-IQ"/>
              </w:rPr>
              <w:t>±1</w:t>
            </w:r>
            <w:r w:rsidRPr="00ED32E0">
              <w:rPr>
                <w:rFonts w:asciiTheme="majorEastAsia" w:hAnsiTheme="majorEastAsia" w:cstheme="majorEastAsia"/>
                <w:i/>
                <w:iCs/>
                <w:color w:val="000000" w:themeColor="text1"/>
                <w:sz w:val="24"/>
                <w:szCs w:val="24"/>
                <w:lang w:bidi="ar-IQ"/>
              </w:rPr>
              <w:t>2</w:t>
            </w:r>
          </w:p>
        </w:tc>
        <w:tc>
          <w:tcPr>
            <w:tcW w:w="2162" w:type="dxa"/>
          </w:tcPr>
          <w:p w14:paraId="69DB9F12" w14:textId="19F16736" w:rsidR="008A27B1" w:rsidRPr="00ED32E0" w:rsidRDefault="008A27B1"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81</w:t>
            </w:r>
            <w:r w:rsidRPr="00ED32E0">
              <w:rPr>
                <w:rFonts w:asciiTheme="majorEastAsia" w:hAnsiTheme="majorEastAsia" w:cstheme="majorEastAsia" w:hint="eastAsia"/>
                <w:i/>
                <w:iCs/>
                <w:color w:val="000000" w:themeColor="text1"/>
                <w:sz w:val="24"/>
                <w:szCs w:val="24"/>
                <w:lang w:bidi="ar-IQ"/>
              </w:rPr>
              <w:t>±1</w:t>
            </w:r>
            <w:r w:rsidRPr="00ED32E0">
              <w:rPr>
                <w:rFonts w:asciiTheme="majorEastAsia" w:hAnsiTheme="majorEastAsia" w:cstheme="majorEastAsia"/>
                <w:i/>
                <w:iCs/>
                <w:color w:val="000000" w:themeColor="text1"/>
                <w:sz w:val="24"/>
                <w:szCs w:val="24"/>
                <w:lang w:bidi="ar-IQ"/>
              </w:rPr>
              <w:t>1</w:t>
            </w:r>
          </w:p>
        </w:tc>
        <w:tc>
          <w:tcPr>
            <w:tcW w:w="2334" w:type="dxa"/>
          </w:tcPr>
          <w:p w14:paraId="59FEE59B" w14:textId="37912B63" w:rsidR="008A27B1" w:rsidRPr="00ED32E0" w:rsidRDefault="00C317DB" w:rsidP="00DD3E06">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0.003</w:t>
            </w:r>
            <w:r w:rsidR="00F875E2" w:rsidRPr="00ED32E0">
              <w:rPr>
                <w:rFonts w:asciiTheme="majorBidi" w:hAnsiTheme="majorBidi"/>
                <w:i/>
                <w:iCs/>
                <w:color w:val="000000" w:themeColor="text1"/>
                <w:sz w:val="24"/>
                <w:szCs w:val="24"/>
                <w:lang w:bidi="ar-IQ"/>
              </w:rPr>
              <w:t>6</w:t>
            </w:r>
          </w:p>
        </w:tc>
      </w:tr>
    </w:tbl>
    <w:p w14:paraId="73BCC7E5" w14:textId="38EA6DCA" w:rsidR="00A0631D" w:rsidRPr="00ED32E0" w:rsidRDefault="00A0631D" w:rsidP="00E726F5">
      <w:pPr>
        <w:rPr>
          <w:rFonts w:asciiTheme="majorBidi" w:hAnsiTheme="majorBidi" w:cstheme="majorBidi"/>
          <w:sz w:val="24"/>
          <w:szCs w:val="24"/>
        </w:rPr>
      </w:pPr>
    </w:p>
    <w:p w14:paraId="28B427B1" w14:textId="4AE2377D" w:rsidR="00466289" w:rsidRPr="00ED32E0" w:rsidRDefault="00466289" w:rsidP="00466289">
      <w:pPr>
        <w:spacing w:line="360" w:lineRule="auto"/>
        <w:jc w:val="both"/>
        <w:rPr>
          <w:rFonts w:asciiTheme="majorBidi" w:hAnsiTheme="majorBidi" w:cstheme="majorBidi"/>
          <w:sz w:val="24"/>
          <w:szCs w:val="24"/>
          <w:rtl/>
        </w:rPr>
      </w:pPr>
      <w:r w:rsidRPr="00ED32E0">
        <w:rPr>
          <w:rFonts w:asciiTheme="majorBidi" w:hAnsiTheme="majorBidi" w:cstheme="majorBidi"/>
          <w:sz w:val="24"/>
          <w:szCs w:val="24"/>
        </w:rPr>
        <w:t xml:space="preserve">(Table 2) Explains </w:t>
      </w:r>
      <w:r w:rsidR="0067663C" w:rsidRPr="00ED32E0">
        <w:rPr>
          <w:rFonts w:asciiTheme="majorBidi" w:hAnsiTheme="majorBidi" w:cstheme="majorBidi"/>
          <w:sz w:val="24"/>
          <w:szCs w:val="24"/>
        </w:rPr>
        <w:t xml:space="preserve">evaluation the </w:t>
      </w:r>
      <w:r w:rsidRPr="00ED32E0">
        <w:rPr>
          <w:rFonts w:asciiTheme="majorBidi" w:hAnsiTheme="majorBidi" w:cstheme="majorBidi"/>
          <w:sz w:val="24"/>
          <w:szCs w:val="24"/>
        </w:rPr>
        <w:t xml:space="preserve">quality life </w:t>
      </w:r>
      <w:r w:rsidR="0067663C" w:rsidRPr="00ED32E0">
        <w:rPr>
          <w:rFonts w:asciiTheme="majorBidi" w:hAnsiTheme="majorBidi" w:cstheme="majorBidi"/>
          <w:sz w:val="24"/>
          <w:szCs w:val="24"/>
        </w:rPr>
        <w:t>during the pre</w:t>
      </w:r>
      <w:r w:rsidR="00235364" w:rsidRPr="00ED32E0">
        <w:rPr>
          <w:rFonts w:asciiTheme="majorBidi" w:hAnsiTheme="majorBidi" w:cstheme="majorBidi"/>
          <w:sz w:val="24"/>
          <w:szCs w:val="24"/>
        </w:rPr>
        <w:t>-</w:t>
      </w:r>
      <w:r w:rsidRPr="00ED32E0">
        <w:rPr>
          <w:rFonts w:asciiTheme="majorBidi" w:hAnsiTheme="majorBidi" w:cstheme="majorBidi"/>
          <w:sz w:val="24"/>
          <w:szCs w:val="24"/>
        </w:rPr>
        <w:t>operat</w:t>
      </w:r>
      <w:r w:rsidR="00235364" w:rsidRPr="00ED32E0">
        <w:rPr>
          <w:rFonts w:asciiTheme="majorBidi" w:hAnsiTheme="majorBidi" w:cstheme="majorBidi"/>
          <w:sz w:val="24"/>
          <w:szCs w:val="24"/>
        </w:rPr>
        <w:t>ive and post-operative</w:t>
      </w:r>
      <w:r w:rsidRPr="00ED32E0">
        <w:rPr>
          <w:rFonts w:asciiTheme="majorBidi" w:hAnsiTheme="majorBidi" w:cstheme="majorBidi"/>
          <w:sz w:val="24"/>
          <w:szCs w:val="24"/>
        </w:rPr>
        <w:t xml:space="preserve"> according to QoL, as this </w:t>
      </w:r>
      <w:r w:rsidR="00235364" w:rsidRPr="00ED32E0">
        <w:rPr>
          <w:rFonts w:asciiTheme="majorBidi" w:hAnsiTheme="majorBidi" w:cstheme="majorBidi"/>
          <w:sz w:val="24"/>
          <w:szCs w:val="24"/>
        </w:rPr>
        <w:t xml:space="preserve">evaluation </w:t>
      </w:r>
      <w:r w:rsidRPr="00ED32E0">
        <w:rPr>
          <w:rFonts w:asciiTheme="majorBidi" w:hAnsiTheme="majorBidi" w:cstheme="majorBidi"/>
          <w:sz w:val="24"/>
          <w:szCs w:val="24"/>
        </w:rPr>
        <w:t xml:space="preserve">was </w:t>
      </w:r>
      <w:r w:rsidR="00235364" w:rsidRPr="00ED32E0">
        <w:rPr>
          <w:rFonts w:asciiTheme="majorBidi" w:hAnsiTheme="majorBidi" w:cstheme="majorBidi"/>
          <w:sz w:val="24"/>
          <w:szCs w:val="24"/>
        </w:rPr>
        <w:t>repre</w:t>
      </w:r>
      <w:r w:rsidR="00504168" w:rsidRPr="00ED32E0">
        <w:rPr>
          <w:rFonts w:asciiTheme="majorBidi" w:hAnsiTheme="majorBidi" w:cstheme="majorBidi"/>
          <w:sz w:val="24"/>
          <w:szCs w:val="24"/>
        </w:rPr>
        <w:t xml:space="preserve">sented </w:t>
      </w:r>
      <w:r w:rsidRPr="00ED32E0">
        <w:rPr>
          <w:rFonts w:asciiTheme="majorBidi" w:hAnsiTheme="majorBidi" w:cstheme="majorBidi"/>
          <w:sz w:val="24"/>
          <w:szCs w:val="24"/>
        </w:rPr>
        <w:t xml:space="preserve">based on physical function, bodily pain, general health, mental health - </w:t>
      </w:r>
      <w:r w:rsidR="00112421" w:rsidRPr="00ED32E0">
        <w:rPr>
          <w:rFonts w:asciiTheme="majorBidi" w:hAnsiTheme="majorBidi" w:cstheme="majorBidi"/>
          <w:sz w:val="24"/>
          <w:szCs w:val="24"/>
        </w:rPr>
        <w:t>vitality,</w:t>
      </w:r>
      <w:r w:rsidR="00504168" w:rsidRPr="00ED32E0">
        <w:rPr>
          <w:rFonts w:asciiTheme="majorBidi" w:hAnsiTheme="majorBidi" w:cstheme="majorBidi"/>
          <w:sz w:val="24"/>
          <w:szCs w:val="24"/>
        </w:rPr>
        <w:t xml:space="preserve"> and </w:t>
      </w:r>
      <w:r w:rsidRPr="00ED32E0">
        <w:rPr>
          <w:rFonts w:asciiTheme="majorBidi" w:hAnsiTheme="majorBidi" w:cstheme="majorBidi"/>
          <w:sz w:val="24"/>
          <w:szCs w:val="24"/>
        </w:rPr>
        <w:t xml:space="preserve">general mental health. There was a general improvement in the QoL of the patient groups for all cases, as this development was significantly six months after curative parathyroidectomy with p-value </w:t>
      </w:r>
      <w:r w:rsidR="00112421" w:rsidRPr="00ED32E0">
        <w:rPr>
          <w:rFonts w:asciiTheme="majorBidi" w:hAnsiTheme="majorBidi" w:cstheme="majorBidi"/>
          <w:sz w:val="24"/>
          <w:szCs w:val="24"/>
        </w:rPr>
        <w:t xml:space="preserve">less than </w:t>
      </w:r>
      <w:r w:rsidRPr="00ED32E0">
        <w:rPr>
          <w:rFonts w:asciiTheme="majorBidi" w:hAnsiTheme="majorBidi" w:cstheme="majorBidi"/>
          <w:sz w:val="24"/>
          <w:szCs w:val="24"/>
        </w:rPr>
        <w:t xml:space="preserve">0.001. The </w:t>
      </w:r>
      <w:r w:rsidR="00F679CD" w:rsidRPr="00ED32E0">
        <w:rPr>
          <w:rFonts w:asciiTheme="majorBidi" w:hAnsiTheme="majorBidi" w:cstheme="majorBidi"/>
          <w:sz w:val="24"/>
          <w:szCs w:val="24"/>
        </w:rPr>
        <w:t>enhancement</w:t>
      </w:r>
      <w:r w:rsidRPr="00ED32E0">
        <w:rPr>
          <w:rFonts w:asciiTheme="majorBidi" w:hAnsiTheme="majorBidi" w:cstheme="majorBidi"/>
          <w:sz w:val="24"/>
          <w:szCs w:val="24"/>
        </w:rPr>
        <w:t xml:space="preserve"> was </w:t>
      </w:r>
      <w:r w:rsidR="00F679CD" w:rsidRPr="00ED32E0">
        <w:rPr>
          <w:rFonts w:asciiTheme="majorBidi" w:hAnsiTheme="majorBidi" w:cstheme="majorBidi"/>
          <w:sz w:val="24"/>
          <w:szCs w:val="24"/>
        </w:rPr>
        <w:t>very</w:t>
      </w:r>
      <w:r w:rsidRPr="00ED32E0">
        <w:rPr>
          <w:rFonts w:asciiTheme="majorBidi" w:hAnsiTheme="majorBidi" w:cstheme="majorBidi"/>
          <w:sz w:val="24"/>
          <w:szCs w:val="24"/>
        </w:rPr>
        <w:t xml:space="preserve"> significant for bodily pain before operation 53±14 and postoperative 77±5, general health before operation 47±13 and postoperative 81.6±5.5, and mental health-vitality before operation 36±14.5 and postoperatively 76±9.</w:t>
      </w:r>
    </w:p>
    <w:p w14:paraId="65D4238D" w14:textId="60EE3CEC" w:rsidR="00385645" w:rsidRPr="00ED32E0" w:rsidRDefault="00385645" w:rsidP="00E726F5">
      <w:pPr>
        <w:rPr>
          <w:rFonts w:asciiTheme="majorBidi" w:hAnsiTheme="majorBidi" w:cstheme="majorBidi"/>
          <w:sz w:val="24"/>
          <w:szCs w:val="24"/>
        </w:rPr>
      </w:pPr>
      <w:r w:rsidRPr="00ED32E0">
        <w:rPr>
          <w:rFonts w:asciiTheme="majorBidi" w:hAnsiTheme="majorBidi" w:cstheme="majorBidi"/>
          <w:b/>
          <w:bCs/>
          <w:sz w:val="24"/>
          <w:szCs w:val="24"/>
        </w:rPr>
        <w:t>Table 3-</w:t>
      </w:r>
      <w:r w:rsidR="002E3B8E" w:rsidRPr="00ED32E0">
        <w:rPr>
          <w:rFonts w:asciiTheme="majorBidi" w:hAnsiTheme="majorBidi" w:cstheme="majorBidi"/>
          <w:b/>
          <w:bCs/>
          <w:sz w:val="24"/>
          <w:szCs w:val="24"/>
        </w:rPr>
        <w:t xml:space="preserve"> </w:t>
      </w:r>
      <w:r w:rsidR="00D172AC" w:rsidRPr="00ED32E0">
        <w:rPr>
          <w:rFonts w:asciiTheme="majorBidi" w:hAnsiTheme="majorBidi" w:cstheme="majorBidi"/>
          <w:sz w:val="24"/>
          <w:szCs w:val="24"/>
        </w:rPr>
        <w:t xml:space="preserve">Outcomes evaluation tool scores for Quality - Life preoperative and postoperative of swallowing. </w:t>
      </w:r>
    </w:p>
    <w:tbl>
      <w:tblPr>
        <w:tblStyle w:val="PlainTable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244"/>
        <w:gridCol w:w="2244"/>
        <w:gridCol w:w="2262"/>
      </w:tblGrid>
      <w:tr w:rsidR="00B613AC" w:rsidRPr="00ED32E0" w14:paraId="39EAA526" w14:textId="77777777" w:rsidTr="00567C33">
        <w:trPr>
          <w:cnfStyle w:val="100000000000" w:firstRow="1" w:lastRow="0" w:firstColumn="0" w:lastColumn="0" w:oddVBand="0" w:evenVBand="0" w:oddHBand="0" w:evenHBand="0" w:firstRowFirstColumn="0" w:firstRowLastColumn="0" w:lastRowFirstColumn="0" w:lastRowLastColumn="0"/>
          <w:trHeight w:val="1170"/>
        </w:trPr>
        <w:tc>
          <w:tcPr>
            <w:cnfStyle w:val="001000000100" w:firstRow="0" w:lastRow="0" w:firstColumn="1" w:lastColumn="0" w:oddVBand="0" w:evenVBand="0" w:oddHBand="0" w:evenHBand="0" w:firstRowFirstColumn="1" w:firstRowLastColumn="0" w:lastRowFirstColumn="0" w:lastRowLastColumn="0"/>
            <w:tcW w:w="1348" w:type="pct"/>
          </w:tcPr>
          <w:p w14:paraId="51FFA4E0" w14:textId="16130196" w:rsidR="00B613AC" w:rsidRPr="00ED32E0" w:rsidRDefault="00F931A0" w:rsidP="00784598">
            <w:pPr>
              <w:pStyle w:val="Heading1"/>
              <w:jc w:val="center"/>
              <w:outlineLvl w:val="0"/>
              <w:rPr>
                <w:rFonts w:asciiTheme="majorBidi" w:hAnsiTheme="majorBidi"/>
                <w:b/>
                <w:bCs/>
                <w:color w:val="000000" w:themeColor="text1"/>
                <w:sz w:val="24"/>
                <w:szCs w:val="24"/>
                <w:lang w:val="en-US" w:bidi="ar-IQ"/>
              </w:rPr>
            </w:pPr>
            <w:r w:rsidRPr="00ED32E0">
              <w:rPr>
                <w:rFonts w:asciiTheme="majorBidi" w:hAnsiTheme="majorBidi"/>
                <w:b/>
                <w:bCs/>
                <w:color w:val="000000" w:themeColor="text1"/>
                <w:sz w:val="24"/>
                <w:szCs w:val="24"/>
                <w:lang w:val="en-US" w:bidi="ar-IQ"/>
              </w:rPr>
              <w:t xml:space="preserve">Domains </w:t>
            </w:r>
          </w:p>
        </w:tc>
        <w:tc>
          <w:tcPr>
            <w:tcW w:w="1214" w:type="pct"/>
          </w:tcPr>
          <w:p w14:paraId="5765013C" w14:textId="36765481" w:rsidR="00B613AC" w:rsidRPr="00ED32E0" w:rsidRDefault="00B613AC"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4"/>
                <w:szCs w:val="24"/>
                <w:lang w:bidi="ar-IQ"/>
              </w:rPr>
            </w:pPr>
            <w:r w:rsidRPr="00ED32E0">
              <w:rPr>
                <w:rFonts w:asciiTheme="majorBidi" w:hAnsiTheme="majorBidi"/>
                <w:b/>
                <w:bCs/>
                <w:color w:val="000000" w:themeColor="text1"/>
                <w:sz w:val="24"/>
                <w:szCs w:val="24"/>
              </w:rPr>
              <w:t>Preoperative Score</w:t>
            </w:r>
          </w:p>
        </w:tc>
        <w:tc>
          <w:tcPr>
            <w:tcW w:w="1214" w:type="pct"/>
          </w:tcPr>
          <w:p w14:paraId="58ED4F29" w14:textId="70D52630" w:rsidR="00B613AC" w:rsidRPr="00ED32E0" w:rsidRDefault="00B613AC"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4"/>
                <w:szCs w:val="24"/>
                <w:lang w:bidi="ar-IQ"/>
              </w:rPr>
            </w:pPr>
            <w:r w:rsidRPr="00ED32E0">
              <w:rPr>
                <w:rFonts w:asciiTheme="majorBidi" w:hAnsiTheme="majorBidi"/>
                <w:b/>
                <w:bCs/>
                <w:color w:val="000000" w:themeColor="text1"/>
                <w:sz w:val="24"/>
                <w:szCs w:val="24"/>
              </w:rPr>
              <w:t>Postoperative Score</w:t>
            </w:r>
          </w:p>
        </w:tc>
        <w:tc>
          <w:tcPr>
            <w:tcW w:w="1224" w:type="pct"/>
          </w:tcPr>
          <w:p w14:paraId="2302B51B" w14:textId="69FA9727" w:rsidR="00B613AC" w:rsidRPr="00ED32E0" w:rsidRDefault="00B613AC" w:rsidP="00784598">
            <w:pPr>
              <w:pStyle w:val="Heading1"/>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4"/>
                <w:szCs w:val="24"/>
              </w:rPr>
            </w:pPr>
            <w:r w:rsidRPr="00ED32E0">
              <w:rPr>
                <w:rFonts w:asciiTheme="majorBidi" w:hAnsiTheme="majorBidi"/>
                <w:b/>
                <w:bCs/>
                <w:color w:val="000000" w:themeColor="text1"/>
                <w:sz w:val="24"/>
                <w:szCs w:val="24"/>
              </w:rPr>
              <w:t>P-value</w:t>
            </w:r>
          </w:p>
        </w:tc>
      </w:tr>
      <w:tr w:rsidR="0084032A" w:rsidRPr="00ED32E0" w14:paraId="7F176B72" w14:textId="77777777" w:rsidTr="00A94E04">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348" w:type="pct"/>
            <w:shd w:val="clear" w:color="auto" w:fill="F2F2F2" w:themeFill="background1" w:themeFillShade="F2"/>
          </w:tcPr>
          <w:p w14:paraId="79CE828F" w14:textId="555471BF" w:rsidR="0084032A" w:rsidRPr="00ED32E0" w:rsidRDefault="0084032A" w:rsidP="0084032A">
            <w:pPr>
              <w:pStyle w:val="Heading1"/>
              <w:jc w:val="center"/>
              <w:outlineLvl w:val="0"/>
              <w:rPr>
                <w:rFonts w:asciiTheme="majorBidi" w:hAnsiTheme="majorBidi"/>
                <w:b/>
                <w:bCs/>
                <w:i w:val="0"/>
                <w:iCs w:val="0"/>
                <w:color w:val="000000" w:themeColor="text1"/>
                <w:sz w:val="24"/>
                <w:szCs w:val="24"/>
                <w:lang w:val="en-US" w:bidi="ar-IQ"/>
              </w:rPr>
            </w:pPr>
            <w:r w:rsidRPr="00ED32E0">
              <w:rPr>
                <w:rFonts w:asciiTheme="majorBidi" w:hAnsiTheme="majorBidi"/>
                <w:color w:val="000000" w:themeColor="text1"/>
                <w:sz w:val="24"/>
                <w:szCs w:val="24"/>
              </w:rPr>
              <w:t>Fear of swallowing</w:t>
            </w:r>
          </w:p>
        </w:tc>
        <w:tc>
          <w:tcPr>
            <w:tcW w:w="1214" w:type="pct"/>
          </w:tcPr>
          <w:p w14:paraId="0273AD67" w14:textId="5C53DC27" w:rsidR="0084032A" w:rsidRPr="00ED32E0" w:rsidRDefault="0002765A"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92.7</w:t>
            </w:r>
          </w:p>
        </w:tc>
        <w:tc>
          <w:tcPr>
            <w:tcW w:w="1214" w:type="pct"/>
          </w:tcPr>
          <w:p w14:paraId="2ACFE8DD" w14:textId="451DACFB" w:rsidR="0084032A" w:rsidRPr="00ED32E0" w:rsidRDefault="001D58E5"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97.43</w:t>
            </w:r>
          </w:p>
        </w:tc>
        <w:tc>
          <w:tcPr>
            <w:tcW w:w="1224" w:type="pct"/>
          </w:tcPr>
          <w:p w14:paraId="052532B8" w14:textId="5AE8A5D2" w:rsidR="0084032A" w:rsidRPr="00ED32E0" w:rsidRDefault="00A4799E"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0.00012</w:t>
            </w:r>
          </w:p>
        </w:tc>
      </w:tr>
      <w:tr w:rsidR="0084032A" w:rsidRPr="00ED32E0" w14:paraId="079C7C35" w14:textId="77777777" w:rsidTr="00567C33">
        <w:trPr>
          <w:trHeight w:val="835"/>
        </w:trPr>
        <w:tc>
          <w:tcPr>
            <w:cnfStyle w:val="001000000000" w:firstRow="0" w:lastRow="0" w:firstColumn="1" w:lastColumn="0" w:oddVBand="0" w:evenVBand="0" w:oddHBand="0" w:evenHBand="0" w:firstRowFirstColumn="0" w:firstRowLastColumn="0" w:lastRowFirstColumn="0" w:lastRowLastColumn="0"/>
            <w:tcW w:w="1348" w:type="pct"/>
          </w:tcPr>
          <w:p w14:paraId="4081F3DE" w14:textId="239C907E" w:rsidR="0084032A" w:rsidRPr="00ED32E0" w:rsidRDefault="0084032A" w:rsidP="0084032A">
            <w:pPr>
              <w:pStyle w:val="Heading1"/>
              <w:jc w:val="center"/>
              <w:outlineLvl w:val="0"/>
              <w:rPr>
                <w:rFonts w:asciiTheme="majorBidi" w:hAnsiTheme="majorBidi"/>
                <w:b/>
                <w:bCs/>
                <w:i w:val="0"/>
                <w:iCs w:val="0"/>
                <w:color w:val="000000" w:themeColor="text1"/>
                <w:sz w:val="24"/>
                <w:szCs w:val="24"/>
                <w:lang w:val="en-US" w:bidi="ar-IQ"/>
              </w:rPr>
            </w:pPr>
            <w:r w:rsidRPr="00ED32E0">
              <w:rPr>
                <w:rFonts w:asciiTheme="majorBidi" w:hAnsiTheme="majorBidi"/>
                <w:color w:val="000000" w:themeColor="text1"/>
                <w:sz w:val="24"/>
                <w:szCs w:val="24"/>
              </w:rPr>
              <w:t>Sleep</w:t>
            </w:r>
          </w:p>
        </w:tc>
        <w:tc>
          <w:tcPr>
            <w:tcW w:w="1214" w:type="pct"/>
          </w:tcPr>
          <w:p w14:paraId="54756470" w14:textId="342D9D10" w:rsidR="0084032A" w:rsidRPr="00ED32E0" w:rsidRDefault="00654759"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89.6</w:t>
            </w:r>
          </w:p>
        </w:tc>
        <w:tc>
          <w:tcPr>
            <w:tcW w:w="1214" w:type="pct"/>
          </w:tcPr>
          <w:p w14:paraId="369AFFE5" w14:textId="1A4442BE" w:rsidR="0084032A" w:rsidRPr="00ED32E0" w:rsidRDefault="001D58E5"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95.88</w:t>
            </w:r>
          </w:p>
        </w:tc>
        <w:tc>
          <w:tcPr>
            <w:tcW w:w="1224" w:type="pct"/>
          </w:tcPr>
          <w:p w14:paraId="7357BA8C" w14:textId="09FCD290" w:rsidR="0084032A" w:rsidRPr="00ED32E0" w:rsidRDefault="002141D7"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0.0002</w:t>
            </w:r>
          </w:p>
        </w:tc>
      </w:tr>
      <w:tr w:rsidR="0084032A" w:rsidRPr="00ED32E0" w14:paraId="3D232D9B" w14:textId="77777777" w:rsidTr="00A94E04">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348" w:type="pct"/>
            <w:shd w:val="clear" w:color="auto" w:fill="F2F2F2" w:themeFill="background1" w:themeFillShade="F2"/>
          </w:tcPr>
          <w:p w14:paraId="1955ADBC" w14:textId="485FFF06" w:rsidR="0084032A" w:rsidRPr="00ED32E0" w:rsidRDefault="0084032A" w:rsidP="0084032A">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color w:val="000000" w:themeColor="text1"/>
                <w:sz w:val="24"/>
                <w:szCs w:val="24"/>
              </w:rPr>
              <w:t>Burden</w:t>
            </w:r>
          </w:p>
        </w:tc>
        <w:tc>
          <w:tcPr>
            <w:tcW w:w="1214" w:type="pct"/>
          </w:tcPr>
          <w:p w14:paraId="06F6CCC8" w14:textId="5C4EE04D" w:rsidR="0084032A" w:rsidRPr="00ED32E0" w:rsidRDefault="00654759"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65.44</w:t>
            </w:r>
          </w:p>
        </w:tc>
        <w:tc>
          <w:tcPr>
            <w:tcW w:w="1214" w:type="pct"/>
          </w:tcPr>
          <w:p w14:paraId="451AD312" w14:textId="4C05D203" w:rsidR="0084032A" w:rsidRPr="00ED32E0" w:rsidRDefault="00995D2D"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87.9</w:t>
            </w:r>
          </w:p>
        </w:tc>
        <w:tc>
          <w:tcPr>
            <w:tcW w:w="1224" w:type="pct"/>
          </w:tcPr>
          <w:p w14:paraId="31203F25" w14:textId="6B9B6EEC" w:rsidR="0084032A" w:rsidRPr="00ED32E0" w:rsidRDefault="001A6A70"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0.00023</w:t>
            </w:r>
          </w:p>
        </w:tc>
      </w:tr>
      <w:tr w:rsidR="0084032A" w:rsidRPr="00ED32E0" w14:paraId="1AD5B50C" w14:textId="77777777" w:rsidTr="00567C33">
        <w:trPr>
          <w:trHeight w:val="920"/>
        </w:trPr>
        <w:tc>
          <w:tcPr>
            <w:cnfStyle w:val="001000000000" w:firstRow="0" w:lastRow="0" w:firstColumn="1" w:lastColumn="0" w:oddVBand="0" w:evenVBand="0" w:oddHBand="0" w:evenHBand="0" w:firstRowFirstColumn="0" w:firstRowLastColumn="0" w:lastRowFirstColumn="0" w:lastRowLastColumn="0"/>
            <w:tcW w:w="1348" w:type="pct"/>
          </w:tcPr>
          <w:p w14:paraId="099971DF" w14:textId="25C76D70" w:rsidR="0084032A" w:rsidRPr="00ED32E0" w:rsidRDefault="0084032A" w:rsidP="0084032A">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color w:val="000000" w:themeColor="text1"/>
                <w:sz w:val="24"/>
                <w:szCs w:val="24"/>
              </w:rPr>
              <w:t>Food selection</w:t>
            </w:r>
          </w:p>
        </w:tc>
        <w:tc>
          <w:tcPr>
            <w:tcW w:w="1214" w:type="pct"/>
          </w:tcPr>
          <w:p w14:paraId="5EB23454" w14:textId="3AE74D1E" w:rsidR="0084032A" w:rsidRPr="00ED32E0" w:rsidRDefault="0034760C"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85.6</w:t>
            </w:r>
          </w:p>
        </w:tc>
        <w:tc>
          <w:tcPr>
            <w:tcW w:w="1214" w:type="pct"/>
          </w:tcPr>
          <w:p w14:paraId="758E5CD2" w14:textId="3318A8D9" w:rsidR="0084032A" w:rsidRPr="00ED32E0" w:rsidRDefault="00995D2D"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96.2</w:t>
            </w:r>
          </w:p>
        </w:tc>
        <w:tc>
          <w:tcPr>
            <w:tcW w:w="1224" w:type="pct"/>
          </w:tcPr>
          <w:p w14:paraId="718BCA1D" w14:textId="5F2AE69C" w:rsidR="0084032A" w:rsidRPr="00ED32E0" w:rsidRDefault="00567C33" w:rsidP="0084032A">
            <w:pPr>
              <w:pStyle w:val="Heading1"/>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0.00025</w:t>
            </w:r>
          </w:p>
        </w:tc>
      </w:tr>
      <w:tr w:rsidR="0084032A" w:rsidRPr="00ED32E0" w14:paraId="1C1A7C54" w14:textId="77777777" w:rsidTr="00A94E04">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348" w:type="pct"/>
            <w:shd w:val="clear" w:color="auto" w:fill="F2F2F2" w:themeFill="background1" w:themeFillShade="F2"/>
          </w:tcPr>
          <w:p w14:paraId="138F403D" w14:textId="6EBE1682" w:rsidR="0084032A" w:rsidRPr="00ED32E0" w:rsidRDefault="0084032A" w:rsidP="0084032A">
            <w:pPr>
              <w:pStyle w:val="Heading1"/>
              <w:jc w:val="center"/>
              <w:outlineLvl w:val="0"/>
              <w:rPr>
                <w:rFonts w:asciiTheme="majorBidi" w:hAnsiTheme="majorBidi"/>
                <w:b/>
                <w:bCs/>
                <w:i w:val="0"/>
                <w:iCs w:val="0"/>
                <w:color w:val="000000" w:themeColor="text1"/>
                <w:sz w:val="24"/>
                <w:szCs w:val="24"/>
              </w:rPr>
            </w:pPr>
            <w:r w:rsidRPr="00ED32E0">
              <w:rPr>
                <w:rFonts w:asciiTheme="majorBidi" w:hAnsiTheme="majorBidi"/>
                <w:color w:val="000000" w:themeColor="text1"/>
                <w:sz w:val="24"/>
                <w:szCs w:val="24"/>
              </w:rPr>
              <w:t xml:space="preserve">Fatigue </w:t>
            </w:r>
          </w:p>
        </w:tc>
        <w:tc>
          <w:tcPr>
            <w:tcW w:w="1214" w:type="pct"/>
          </w:tcPr>
          <w:p w14:paraId="79A02472" w14:textId="7CD54785" w:rsidR="0084032A" w:rsidRPr="00ED32E0" w:rsidRDefault="001D58E5"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60.3</w:t>
            </w:r>
          </w:p>
        </w:tc>
        <w:tc>
          <w:tcPr>
            <w:tcW w:w="1214" w:type="pct"/>
          </w:tcPr>
          <w:p w14:paraId="0FA323C6" w14:textId="395037B5" w:rsidR="0084032A" w:rsidRPr="00ED32E0" w:rsidRDefault="00995D2D"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93.8</w:t>
            </w:r>
          </w:p>
        </w:tc>
        <w:tc>
          <w:tcPr>
            <w:tcW w:w="1224" w:type="pct"/>
          </w:tcPr>
          <w:p w14:paraId="00A02E3D" w14:textId="7F4A4CE6" w:rsidR="0084032A" w:rsidRPr="00ED32E0" w:rsidRDefault="00567C33" w:rsidP="0084032A">
            <w:pPr>
              <w:pStyle w:val="Heading1"/>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i/>
                <w:iCs/>
                <w:color w:val="000000" w:themeColor="text1"/>
                <w:sz w:val="24"/>
                <w:szCs w:val="24"/>
                <w:lang w:bidi="ar-IQ"/>
              </w:rPr>
            </w:pPr>
            <w:r w:rsidRPr="00ED32E0">
              <w:rPr>
                <w:rFonts w:asciiTheme="majorBidi" w:hAnsiTheme="majorBidi"/>
                <w:i/>
                <w:iCs/>
                <w:color w:val="000000" w:themeColor="text1"/>
                <w:sz w:val="24"/>
                <w:szCs w:val="24"/>
                <w:lang w:bidi="ar-IQ"/>
              </w:rPr>
              <w:t>0.00032</w:t>
            </w:r>
          </w:p>
        </w:tc>
      </w:tr>
    </w:tbl>
    <w:p w14:paraId="4F6235FE" w14:textId="0BBD86C2" w:rsidR="008D4B14" w:rsidRPr="00ED32E0" w:rsidRDefault="008D4B14" w:rsidP="00E726F5">
      <w:pPr>
        <w:rPr>
          <w:rFonts w:asciiTheme="majorBidi" w:hAnsiTheme="majorBidi" w:cstheme="majorBidi"/>
          <w:b/>
          <w:bCs/>
          <w:sz w:val="24"/>
          <w:szCs w:val="24"/>
          <w:rtl/>
        </w:rPr>
      </w:pPr>
    </w:p>
    <w:p w14:paraId="00E7821E" w14:textId="4EFBD09E" w:rsidR="00D826F7" w:rsidRPr="00ED32E0" w:rsidRDefault="00D826F7" w:rsidP="000836B8">
      <w:pPr>
        <w:spacing w:line="360" w:lineRule="auto"/>
        <w:jc w:val="both"/>
        <w:rPr>
          <w:rFonts w:asciiTheme="majorBidi" w:hAnsiTheme="majorBidi" w:cstheme="majorBidi"/>
          <w:sz w:val="24"/>
          <w:szCs w:val="24"/>
        </w:rPr>
      </w:pPr>
      <w:r w:rsidRPr="00ED32E0">
        <w:rPr>
          <w:rFonts w:asciiTheme="majorBidi" w:hAnsiTheme="majorBidi" w:cstheme="majorBidi"/>
          <w:sz w:val="24"/>
          <w:szCs w:val="24"/>
          <w:lang w:val="en-US"/>
        </w:rPr>
        <w:t xml:space="preserve">(Table 3) </w:t>
      </w:r>
      <w:r w:rsidR="000836B8" w:rsidRPr="00ED32E0">
        <w:rPr>
          <w:rFonts w:asciiTheme="majorBidi" w:hAnsiTheme="majorBidi" w:cstheme="majorBidi"/>
          <w:sz w:val="24"/>
          <w:szCs w:val="24"/>
          <w:lang w:val="en-US"/>
        </w:rPr>
        <w:t>displays preoperative and postoperative swallowing quality of life outcomes assessment tool scores.</w:t>
      </w:r>
      <w:r w:rsidRPr="00ED32E0">
        <w:rPr>
          <w:rFonts w:asciiTheme="majorBidi" w:hAnsiTheme="majorBidi" w:cstheme="majorBidi"/>
          <w:sz w:val="24"/>
          <w:szCs w:val="24"/>
          <w:lang w:val="en-US"/>
        </w:rPr>
        <w:t xml:space="preserve"> The mean preoperative SWAL-QOL score was 78.73 for 5 </w:t>
      </w:r>
      <w:r w:rsidR="000836B8" w:rsidRPr="00ED32E0">
        <w:rPr>
          <w:rFonts w:asciiTheme="majorBidi" w:hAnsiTheme="majorBidi" w:cstheme="majorBidi"/>
          <w:sz w:val="24"/>
          <w:szCs w:val="24"/>
          <w:lang w:val="en-US"/>
        </w:rPr>
        <w:t>domains, which indicates a perception of oral dysphagia as well as a decrease in swallowing-</w:t>
      </w:r>
      <w:r w:rsidR="006C77FF" w:rsidRPr="00ED32E0">
        <w:rPr>
          <w:rFonts w:asciiTheme="majorBidi" w:hAnsiTheme="majorBidi" w:cstheme="majorBidi"/>
          <w:sz w:val="24"/>
          <w:szCs w:val="24"/>
          <w:lang w:val="en-US"/>
        </w:rPr>
        <w:t xml:space="preserve">related to its quality </w:t>
      </w:r>
      <w:r w:rsidR="000836B8" w:rsidRPr="00ED32E0">
        <w:rPr>
          <w:rFonts w:asciiTheme="majorBidi" w:hAnsiTheme="majorBidi" w:cstheme="majorBidi"/>
          <w:sz w:val="24"/>
          <w:szCs w:val="24"/>
          <w:lang w:val="en-US"/>
        </w:rPr>
        <w:t>life</w:t>
      </w:r>
      <w:r w:rsidRPr="00ED32E0">
        <w:rPr>
          <w:rFonts w:asciiTheme="majorBidi" w:hAnsiTheme="majorBidi" w:cstheme="majorBidi"/>
          <w:sz w:val="24"/>
          <w:szCs w:val="24"/>
          <w:lang w:val="en-US"/>
        </w:rPr>
        <w:t xml:space="preserve">. </w:t>
      </w:r>
      <w:r w:rsidR="00882B5B" w:rsidRPr="00ED32E0">
        <w:rPr>
          <w:rFonts w:asciiTheme="majorBidi" w:hAnsiTheme="majorBidi" w:cstheme="majorBidi"/>
          <w:sz w:val="24"/>
          <w:szCs w:val="24"/>
          <w:lang w:val="en-US"/>
        </w:rPr>
        <w:t>To follow that</w:t>
      </w:r>
      <w:r w:rsidRPr="00ED32E0">
        <w:rPr>
          <w:rFonts w:asciiTheme="majorBidi" w:hAnsiTheme="majorBidi" w:cstheme="majorBidi"/>
          <w:sz w:val="24"/>
          <w:szCs w:val="24"/>
          <w:lang w:val="en-US"/>
        </w:rPr>
        <w:t xml:space="preserve">, </w:t>
      </w:r>
      <w:r w:rsidR="000836B8" w:rsidRPr="00ED32E0">
        <w:rPr>
          <w:rFonts w:asciiTheme="majorBidi" w:hAnsiTheme="majorBidi" w:cstheme="majorBidi"/>
          <w:sz w:val="24"/>
          <w:szCs w:val="24"/>
          <w:lang w:val="en-US"/>
        </w:rPr>
        <w:t>domains associated with the assessment of oral dysphagia were fear of swallowing, sleep, burden, food selection, and fatigue</w:t>
      </w:r>
      <w:r w:rsidRPr="00ED32E0">
        <w:rPr>
          <w:rFonts w:asciiTheme="majorBidi" w:hAnsiTheme="majorBidi" w:cstheme="majorBidi"/>
          <w:sz w:val="24"/>
          <w:szCs w:val="24"/>
          <w:lang w:val="en-US"/>
        </w:rPr>
        <w:t>.</w:t>
      </w:r>
      <w:r w:rsidR="000836B8" w:rsidRPr="00ED32E0">
        <w:rPr>
          <w:rFonts w:asciiTheme="majorBidi" w:hAnsiTheme="majorBidi" w:cstheme="majorBidi"/>
          <w:sz w:val="24"/>
          <w:szCs w:val="24"/>
          <w:lang w:val="en-US"/>
        </w:rPr>
        <w:t xml:space="preserve"> </w:t>
      </w:r>
      <w:r w:rsidRPr="00ED32E0">
        <w:rPr>
          <w:rFonts w:asciiTheme="majorBidi" w:hAnsiTheme="majorBidi" w:cstheme="majorBidi"/>
          <w:sz w:val="24"/>
          <w:szCs w:val="24"/>
          <w:lang w:val="en-US"/>
        </w:rPr>
        <w:t xml:space="preserve">It </w:t>
      </w:r>
      <w:r w:rsidR="000836B8" w:rsidRPr="00ED32E0">
        <w:rPr>
          <w:rFonts w:asciiTheme="majorBidi" w:hAnsiTheme="majorBidi" w:cstheme="majorBidi"/>
          <w:sz w:val="24"/>
          <w:szCs w:val="24"/>
          <w:lang w:val="en-US"/>
        </w:rPr>
        <w:t>was noted in the evaluation that the lowest scores for domains before surgery were in burden (65.44) and fatigue (60.3), and the highest scores evaluated before surgery were fear of swallowing (92.7), sleep (89.6) and food selection (85.6)</w:t>
      </w:r>
      <w:r w:rsidRPr="00ED32E0">
        <w:rPr>
          <w:rFonts w:asciiTheme="majorBidi" w:hAnsiTheme="majorBidi" w:cstheme="majorBidi"/>
          <w:sz w:val="24"/>
          <w:szCs w:val="24"/>
          <w:lang w:val="en-US"/>
        </w:rPr>
        <w:t xml:space="preserve">. </w:t>
      </w:r>
      <w:r w:rsidR="001305F5" w:rsidRPr="00ED32E0">
        <w:rPr>
          <w:rFonts w:asciiTheme="majorBidi" w:hAnsiTheme="majorBidi" w:cstheme="majorBidi"/>
          <w:sz w:val="24"/>
          <w:szCs w:val="24"/>
          <w:lang w:val="en-US"/>
        </w:rPr>
        <w:t xml:space="preserve">This study showed a good enhancement </w:t>
      </w:r>
      <w:r w:rsidR="000836B8" w:rsidRPr="00ED32E0">
        <w:rPr>
          <w:rFonts w:asciiTheme="majorBidi" w:hAnsiTheme="majorBidi" w:cstheme="majorBidi"/>
          <w:sz w:val="24"/>
          <w:szCs w:val="24"/>
          <w:lang w:val="en-US"/>
        </w:rPr>
        <w:t>in burden, which was before surgery (65.44) and after surgery 87.9, as well as fatigue before surgery (60.3) and after surgery 93.8</w:t>
      </w:r>
      <w:r w:rsidRPr="00ED32E0">
        <w:rPr>
          <w:rFonts w:asciiTheme="majorBidi" w:hAnsiTheme="majorBidi" w:cstheme="majorBidi"/>
          <w:sz w:val="24"/>
          <w:szCs w:val="24"/>
          <w:lang w:val="en-US"/>
        </w:rPr>
        <w:t xml:space="preserve">. In addition, in all </w:t>
      </w:r>
      <w:r w:rsidR="000836B8" w:rsidRPr="00ED32E0">
        <w:rPr>
          <w:rFonts w:asciiTheme="majorBidi" w:hAnsiTheme="majorBidi" w:cstheme="majorBidi"/>
          <w:sz w:val="24"/>
          <w:szCs w:val="24"/>
          <w:lang w:val="en-US"/>
        </w:rPr>
        <w:t>Domains</w:t>
      </w:r>
      <w:r w:rsidRPr="00ED32E0">
        <w:rPr>
          <w:rFonts w:asciiTheme="majorBidi" w:hAnsiTheme="majorBidi" w:cstheme="majorBidi"/>
          <w:sz w:val="24"/>
          <w:szCs w:val="24"/>
          <w:lang w:val="en-US"/>
        </w:rPr>
        <w:t xml:space="preserve"> SWAL-QOL showed that all ratios </w:t>
      </w:r>
      <w:r w:rsidR="000836B8" w:rsidRPr="00ED32E0">
        <w:rPr>
          <w:rFonts w:asciiTheme="majorBidi" w:hAnsiTheme="majorBidi" w:cstheme="majorBidi"/>
          <w:sz w:val="24"/>
          <w:szCs w:val="24"/>
          <w:lang w:val="en-US"/>
        </w:rPr>
        <w:t xml:space="preserve">were p-value </w:t>
      </w:r>
      <w:r w:rsidRPr="00ED32E0">
        <w:rPr>
          <w:rFonts w:asciiTheme="majorBidi" w:hAnsiTheme="majorBidi" w:cstheme="majorBidi"/>
          <w:sz w:val="24"/>
          <w:szCs w:val="24"/>
          <w:lang w:val="en-US"/>
        </w:rPr>
        <w:t>&lt; 0.0001</w:t>
      </w:r>
      <w:r w:rsidR="000836B8" w:rsidRPr="00ED32E0">
        <w:rPr>
          <w:rFonts w:asciiTheme="majorBidi" w:hAnsiTheme="majorBidi" w:cstheme="majorBidi"/>
          <w:sz w:val="24"/>
          <w:szCs w:val="24"/>
          <w:lang w:val="en-US"/>
        </w:rPr>
        <w:t xml:space="preserve">. </w:t>
      </w:r>
    </w:p>
    <w:p w14:paraId="3E5D88CD" w14:textId="5F099E01" w:rsidR="002E3B8E" w:rsidRPr="00ED32E0" w:rsidRDefault="002E3B8E" w:rsidP="00E726F5">
      <w:pPr>
        <w:rPr>
          <w:rFonts w:asciiTheme="majorBidi" w:hAnsiTheme="majorBidi" w:cstheme="majorBidi"/>
          <w:b/>
          <w:bCs/>
          <w:sz w:val="24"/>
          <w:szCs w:val="24"/>
          <w:rtl/>
        </w:rPr>
      </w:pPr>
    </w:p>
    <w:p w14:paraId="0EFF6DD9" w14:textId="7825DD5E" w:rsidR="002A48BB" w:rsidRPr="00ED32E0" w:rsidRDefault="002A48BB" w:rsidP="00E726F5">
      <w:pPr>
        <w:rPr>
          <w:rFonts w:asciiTheme="majorBidi" w:hAnsiTheme="majorBidi" w:cstheme="majorBidi"/>
          <w:b/>
          <w:bCs/>
          <w:sz w:val="24"/>
          <w:szCs w:val="24"/>
          <w:rtl/>
        </w:rPr>
      </w:pPr>
    </w:p>
    <w:p w14:paraId="5FAA608C" w14:textId="2646CF60" w:rsidR="002A48BB" w:rsidRPr="00ED32E0" w:rsidRDefault="002A48BB" w:rsidP="00E726F5">
      <w:pPr>
        <w:rPr>
          <w:rFonts w:asciiTheme="majorBidi" w:hAnsiTheme="majorBidi" w:cstheme="majorBidi"/>
          <w:b/>
          <w:bCs/>
          <w:sz w:val="24"/>
          <w:szCs w:val="24"/>
          <w:rtl/>
        </w:rPr>
      </w:pPr>
    </w:p>
    <w:p w14:paraId="058E5AAA" w14:textId="77777777" w:rsidR="002A48BB" w:rsidRPr="00ED32E0" w:rsidRDefault="002A48BB" w:rsidP="00E726F5">
      <w:pPr>
        <w:rPr>
          <w:rFonts w:asciiTheme="majorBidi" w:hAnsiTheme="majorBidi" w:cstheme="majorBidi"/>
          <w:b/>
          <w:bCs/>
          <w:sz w:val="24"/>
          <w:szCs w:val="24"/>
        </w:rPr>
      </w:pPr>
    </w:p>
    <w:p w14:paraId="79A08BEC" w14:textId="213A1112" w:rsidR="0096503F" w:rsidRPr="00ED32E0" w:rsidRDefault="0096503F" w:rsidP="0096503F">
      <w:pPr>
        <w:pStyle w:val="Heading1"/>
        <w:rPr>
          <w:b/>
          <w:bCs/>
          <w:i/>
          <w:iCs/>
          <w:color w:val="0070C0"/>
          <w:sz w:val="24"/>
          <w:szCs w:val="24"/>
          <w:u w:val="single"/>
          <w:lang w:val="en-US"/>
        </w:rPr>
      </w:pPr>
      <w:r w:rsidRPr="00ED32E0">
        <w:rPr>
          <w:b/>
          <w:bCs/>
          <w:i/>
          <w:iCs/>
          <w:color w:val="0070C0"/>
          <w:sz w:val="24"/>
          <w:szCs w:val="24"/>
          <w:u w:val="single"/>
          <w:lang w:val="en-US"/>
        </w:rPr>
        <w:t xml:space="preserve">Discussion </w:t>
      </w:r>
    </w:p>
    <w:p w14:paraId="4BADAA64" w14:textId="40696FAD" w:rsidR="00DF7ABB" w:rsidRPr="00ED32E0" w:rsidRDefault="00DF7ABB" w:rsidP="00DF7ABB">
      <w:pPr>
        <w:rPr>
          <w:lang w:val="en-US"/>
        </w:rPr>
      </w:pPr>
    </w:p>
    <w:p w14:paraId="27EE27B3" w14:textId="29291D23" w:rsidR="001A6A88" w:rsidRPr="00ED32E0" w:rsidRDefault="006F7375" w:rsidP="00D5183B">
      <w:pPr>
        <w:spacing w:line="360" w:lineRule="auto"/>
        <w:jc w:val="both"/>
        <w:rPr>
          <w:rFonts w:asciiTheme="majorBidi" w:hAnsiTheme="majorBidi" w:cstheme="majorBidi"/>
          <w:b/>
          <w:bCs/>
          <w:sz w:val="24"/>
          <w:szCs w:val="24"/>
          <w:lang w:val="en-US" w:bidi="ar-IQ"/>
        </w:rPr>
      </w:pPr>
      <w:r w:rsidRPr="00ED32E0">
        <w:rPr>
          <w:rFonts w:asciiTheme="majorBidi" w:hAnsiTheme="majorBidi" w:cstheme="majorBidi"/>
          <w:sz w:val="24"/>
          <w:szCs w:val="24"/>
          <w:lang w:val="en-US" w:bidi="ar-IQ"/>
        </w:rPr>
        <w:t xml:space="preserve">In this study, all patients with hyperthyroidism (PHPT) suffer from neurological and psychiatric diseases, especially those over 50 years of age due to a low QoL. This study is based on the SF-36 questionnaire to assess thyroidectomy by QoL of patients with hyperthyroidism. Based on the results, this study determined that depression was the most affecting symptom on patients, as this study showed a significant improvement in patients' assessment of postoperative QoL for various pathological conditions of hyperthyroidism. This study showed significant and significant improvement in body pain, general health, and mental health-vitality. American studies confirmed that patients with hyperthyroidism are exposed to painful physical pain, a nervous attack, and a very bad psychological state, which is accompanied by a clear effect on the patient's activity in terms of desire to eat, sleep, and swallow food. </w:t>
      </w:r>
      <w:r w:rsidR="00D5183B" w:rsidRPr="00ED32E0">
        <w:rPr>
          <w:rFonts w:asciiTheme="majorBidi" w:hAnsiTheme="majorBidi" w:cstheme="majorBidi"/>
          <w:b/>
          <w:bCs/>
          <w:sz w:val="24"/>
          <w:szCs w:val="24"/>
          <w:lang w:val="en-US" w:bidi="ar-IQ"/>
        </w:rPr>
        <w:t>[</w:t>
      </w:r>
      <w:r w:rsidR="00CC68B5" w:rsidRPr="00ED32E0">
        <w:rPr>
          <w:rFonts w:asciiTheme="majorBidi" w:hAnsiTheme="majorBidi" w:cstheme="majorBidi"/>
          <w:b/>
          <w:bCs/>
          <w:sz w:val="24"/>
          <w:szCs w:val="24"/>
          <w:lang w:val="en-US" w:bidi="ar-IQ"/>
        </w:rPr>
        <w:t>17</w:t>
      </w:r>
      <w:r w:rsidR="00D5183B" w:rsidRPr="00ED32E0">
        <w:rPr>
          <w:rFonts w:asciiTheme="majorBidi" w:hAnsiTheme="majorBidi" w:cstheme="majorBidi"/>
          <w:b/>
          <w:bCs/>
          <w:sz w:val="24"/>
          <w:szCs w:val="24"/>
          <w:lang w:val="en-US" w:bidi="ar-IQ"/>
        </w:rPr>
        <w:t>-</w:t>
      </w:r>
      <w:r w:rsidR="00CC68B5" w:rsidRPr="00ED32E0">
        <w:rPr>
          <w:rFonts w:asciiTheme="majorBidi" w:hAnsiTheme="majorBidi" w:cstheme="majorBidi"/>
          <w:b/>
          <w:bCs/>
          <w:sz w:val="24"/>
          <w:szCs w:val="24"/>
          <w:lang w:val="en-US" w:bidi="ar-IQ"/>
        </w:rPr>
        <w:t>19</w:t>
      </w:r>
      <w:r w:rsidR="00D5183B" w:rsidRPr="00ED32E0">
        <w:rPr>
          <w:rFonts w:asciiTheme="majorBidi" w:hAnsiTheme="majorBidi" w:cstheme="majorBidi"/>
          <w:b/>
          <w:bCs/>
          <w:sz w:val="24"/>
          <w:szCs w:val="24"/>
          <w:lang w:val="en-US" w:bidi="ar-IQ"/>
        </w:rPr>
        <w:t>]</w:t>
      </w:r>
    </w:p>
    <w:p w14:paraId="60C7F1D1" w14:textId="04A9D17C" w:rsidR="00042E9F" w:rsidRPr="00ED32E0" w:rsidRDefault="00EB7025" w:rsidP="00D5183B">
      <w:pPr>
        <w:spacing w:line="360" w:lineRule="auto"/>
        <w:jc w:val="both"/>
        <w:rPr>
          <w:rFonts w:asciiTheme="majorBidi" w:hAnsiTheme="majorBidi" w:cstheme="majorBidi"/>
          <w:b/>
          <w:bCs/>
          <w:sz w:val="24"/>
          <w:szCs w:val="24"/>
          <w:rtl/>
          <w:lang w:val="en-US" w:bidi="ar-IQ"/>
        </w:rPr>
      </w:pPr>
      <w:r w:rsidRPr="00ED32E0">
        <w:rPr>
          <w:rFonts w:asciiTheme="majorBidi" w:hAnsiTheme="majorBidi" w:cstheme="majorBidi"/>
          <w:sz w:val="24"/>
          <w:szCs w:val="24"/>
          <w:lang w:val="en-US" w:bidi="ar-IQ"/>
        </w:rPr>
        <w:t>Alper et al. conducted a study on PHPT patients, recruiting 150 patients who underwent a QoL assessment using the SF-36 questionnaire</w:t>
      </w:r>
      <w:r w:rsidR="00E461B6" w:rsidRPr="00ED32E0">
        <w:rPr>
          <w:rFonts w:asciiTheme="majorBidi" w:hAnsiTheme="majorBidi" w:cstheme="majorBidi"/>
          <w:sz w:val="24"/>
          <w:szCs w:val="24"/>
          <w:lang w:val="en-US" w:bidi="ar-IQ"/>
        </w:rPr>
        <w:t xml:space="preserve"> </w:t>
      </w:r>
      <w:r w:rsidR="00E461B6" w:rsidRPr="00ED32E0">
        <w:rPr>
          <w:rFonts w:asciiTheme="majorBidi" w:hAnsiTheme="majorBidi" w:cstheme="majorBidi"/>
          <w:b/>
          <w:bCs/>
          <w:sz w:val="24"/>
          <w:szCs w:val="24"/>
          <w:lang w:val="en-US" w:bidi="ar-IQ"/>
        </w:rPr>
        <w:t>[2</w:t>
      </w:r>
      <w:r w:rsidR="00CC68B5" w:rsidRPr="00ED32E0">
        <w:rPr>
          <w:rFonts w:asciiTheme="majorBidi" w:hAnsiTheme="majorBidi" w:cstheme="majorBidi"/>
          <w:b/>
          <w:bCs/>
          <w:sz w:val="24"/>
          <w:szCs w:val="24"/>
          <w:lang w:val="en-US" w:bidi="ar-IQ"/>
        </w:rPr>
        <w:t>0</w:t>
      </w:r>
      <w:r w:rsidR="00E461B6" w:rsidRPr="00ED32E0">
        <w:rPr>
          <w:rFonts w:asciiTheme="majorBidi" w:hAnsiTheme="majorBidi" w:cstheme="majorBidi"/>
          <w:b/>
          <w:bCs/>
          <w:sz w:val="24"/>
          <w:szCs w:val="24"/>
          <w:lang w:val="en-US" w:bidi="ar-IQ"/>
        </w:rPr>
        <w:t>]</w:t>
      </w:r>
      <w:r w:rsidRPr="00ED32E0">
        <w:rPr>
          <w:rFonts w:asciiTheme="majorBidi" w:hAnsiTheme="majorBidi" w:cstheme="majorBidi"/>
          <w:sz w:val="24"/>
          <w:szCs w:val="24"/>
          <w:lang w:val="en-US" w:bidi="ar-IQ"/>
        </w:rPr>
        <w:t>. The scores for depression and poor mental state were very high</w:t>
      </w:r>
      <w:r w:rsidR="00E461B6" w:rsidRPr="00ED32E0">
        <w:rPr>
          <w:rFonts w:asciiTheme="majorBidi" w:hAnsiTheme="majorBidi" w:cstheme="majorBidi"/>
          <w:sz w:val="24"/>
          <w:szCs w:val="24"/>
          <w:lang w:val="en-US" w:bidi="ar-IQ"/>
        </w:rPr>
        <w:t xml:space="preserve"> </w:t>
      </w:r>
      <w:r w:rsidR="00E461B6" w:rsidRPr="00ED32E0">
        <w:rPr>
          <w:rFonts w:asciiTheme="majorBidi" w:hAnsiTheme="majorBidi" w:cstheme="majorBidi"/>
          <w:b/>
          <w:bCs/>
          <w:sz w:val="24"/>
          <w:szCs w:val="24"/>
          <w:lang w:val="en-US" w:bidi="ar-IQ"/>
        </w:rPr>
        <w:t>[2</w:t>
      </w:r>
      <w:r w:rsidR="00CC68B5" w:rsidRPr="00ED32E0">
        <w:rPr>
          <w:rFonts w:asciiTheme="majorBidi" w:hAnsiTheme="majorBidi" w:cstheme="majorBidi"/>
          <w:b/>
          <w:bCs/>
          <w:sz w:val="24"/>
          <w:szCs w:val="24"/>
          <w:lang w:val="en-US" w:bidi="ar-IQ"/>
        </w:rPr>
        <w:t>0</w:t>
      </w:r>
      <w:r w:rsidR="00E461B6" w:rsidRPr="00ED32E0">
        <w:rPr>
          <w:rFonts w:asciiTheme="majorBidi" w:hAnsiTheme="majorBidi" w:cstheme="majorBidi"/>
          <w:b/>
          <w:bCs/>
          <w:sz w:val="24"/>
          <w:szCs w:val="24"/>
          <w:lang w:val="en-US" w:bidi="ar-IQ"/>
        </w:rPr>
        <w:t>]</w:t>
      </w:r>
      <w:r w:rsidRPr="00ED32E0">
        <w:rPr>
          <w:rFonts w:asciiTheme="majorBidi" w:hAnsiTheme="majorBidi" w:cstheme="majorBidi"/>
          <w:sz w:val="24"/>
          <w:szCs w:val="24"/>
          <w:lang w:val="en-US" w:bidi="ar-IQ"/>
        </w:rPr>
        <w:t>. The SF-36 score of PHP patients before surgery was significantly lower than after surgery, as there was an increase in the assessment of QoL</w:t>
      </w:r>
      <w:r w:rsidR="000E4F9D" w:rsidRPr="00ED32E0">
        <w:rPr>
          <w:rFonts w:asciiTheme="majorBidi" w:hAnsiTheme="majorBidi" w:cstheme="majorBidi"/>
          <w:sz w:val="24"/>
          <w:szCs w:val="24"/>
          <w:lang w:val="en-US" w:bidi="ar-IQ"/>
        </w:rPr>
        <w:t xml:space="preserve"> post-operative </w:t>
      </w:r>
      <w:r w:rsidRPr="00ED32E0">
        <w:rPr>
          <w:rFonts w:asciiTheme="majorBidi" w:hAnsiTheme="majorBidi" w:cstheme="majorBidi"/>
          <w:sz w:val="24"/>
          <w:szCs w:val="24"/>
          <w:lang w:val="en-US" w:bidi="ar-IQ"/>
        </w:rPr>
        <w:t>thyroidectomy six months later.</w:t>
      </w:r>
      <w:r w:rsidR="00D549C2" w:rsidRPr="00ED32E0">
        <w:rPr>
          <w:rFonts w:asciiTheme="majorBidi" w:hAnsiTheme="majorBidi" w:cstheme="majorBidi"/>
          <w:sz w:val="24"/>
          <w:szCs w:val="24"/>
          <w:lang w:val="en-US" w:bidi="ar-IQ"/>
        </w:rPr>
        <w:t xml:space="preserve"> </w:t>
      </w:r>
      <w:r w:rsidR="00D549C2" w:rsidRPr="00ED32E0">
        <w:rPr>
          <w:rFonts w:asciiTheme="majorBidi" w:hAnsiTheme="majorBidi" w:cstheme="majorBidi"/>
          <w:b/>
          <w:bCs/>
          <w:sz w:val="24"/>
          <w:szCs w:val="24"/>
          <w:lang w:val="en-US" w:bidi="ar-IQ"/>
        </w:rPr>
        <w:t>[2</w:t>
      </w:r>
      <w:r w:rsidR="00CC68B5" w:rsidRPr="00ED32E0">
        <w:rPr>
          <w:rFonts w:asciiTheme="majorBidi" w:hAnsiTheme="majorBidi" w:cstheme="majorBidi"/>
          <w:b/>
          <w:bCs/>
          <w:sz w:val="24"/>
          <w:szCs w:val="24"/>
          <w:lang w:val="en-US" w:bidi="ar-IQ"/>
        </w:rPr>
        <w:t>0</w:t>
      </w:r>
      <w:r w:rsidR="00D549C2" w:rsidRPr="00ED32E0">
        <w:rPr>
          <w:rFonts w:asciiTheme="majorBidi" w:hAnsiTheme="majorBidi" w:cstheme="majorBidi"/>
          <w:b/>
          <w:bCs/>
          <w:sz w:val="24"/>
          <w:szCs w:val="24"/>
          <w:lang w:val="en-US" w:bidi="ar-IQ"/>
        </w:rPr>
        <w:t>]</w:t>
      </w:r>
    </w:p>
    <w:p w14:paraId="17DD4247" w14:textId="49251E15" w:rsidR="00737AD5" w:rsidRPr="00ED32E0" w:rsidRDefault="00737AD5" w:rsidP="00D5183B">
      <w:pPr>
        <w:spacing w:line="360" w:lineRule="auto"/>
        <w:jc w:val="both"/>
        <w:rPr>
          <w:rFonts w:asciiTheme="majorBidi" w:hAnsiTheme="majorBidi" w:cstheme="majorBidi"/>
          <w:color w:val="000000" w:themeColor="text1"/>
          <w:sz w:val="24"/>
          <w:szCs w:val="24"/>
          <w:rtl/>
          <w:lang w:val="en-US" w:bidi="ar-IQ"/>
        </w:rPr>
      </w:pPr>
      <w:r w:rsidRPr="00ED32E0">
        <w:rPr>
          <w:rFonts w:asciiTheme="majorBidi" w:hAnsiTheme="majorBidi" w:cstheme="majorBidi"/>
          <w:color w:val="000000" w:themeColor="text1"/>
          <w:sz w:val="24"/>
          <w:szCs w:val="24"/>
          <w:lang w:val="en-US" w:bidi="ar-IQ"/>
        </w:rPr>
        <w:t>QoL was assessed for the quality of life of 40 patients after thyroidectomy (PHPT) using the SF-36 scale. To show an improvement in all Domains, where it was noted that there was a significant weakness in the quality of life of patients before surgery, especially in Domains related to general health, mental health-vitality before surgery. The assessment of QoL showed a significant improvement for patients after thyroidectomy (PHPT). Although improvements in patients with depressive symptoms, memory loss, increased urination, and sleep deprivation were significantly more pronounced, even those with poor mental and physical health before surgery saw improvement after thyroidectomy.</w:t>
      </w:r>
      <w:r w:rsidR="00977E96" w:rsidRPr="00ED32E0">
        <w:rPr>
          <w:rFonts w:asciiTheme="majorBidi" w:hAnsiTheme="majorBidi" w:cstheme="majorBidi" w:hint="cs"/>
          <w:color w:val="000000" w:themeColor="text1"/>
          <w:sz w:val="24"/>
          <w:szCs w:val="24"/>
          <w:rtl/>
          <w:lang w:val="en-US" w:bidi="ar-IQ"/>
        </w:rPr>
        <w:t xml:space="preserve"> </w:t>
      </w:r>
      <w:r w:rsidR="00977E96" w:rsidRPr="00ED32E0">
        <w:rPr>
          <w:rFonts w:asciiTheme="majorBidi" w:hAnsiTheme="majorBidi" w:cstheme="majorBidi"/>
          <w:b/>
          <w:bCs/>
          <w:color w:val="000000" w:themeColor="text1"/>
          <w:sz w:val="24"/>
          <w:szCs w:val="24"/>
          <w:lang w:val="en-US" w:bidi="ar-IQ"/>
        </w:rPr>
        <w:t>[2</w:t>
      </w:r>
      <w:r w:rsidR="00CC68B5" w:rsidRPr="00ED32E0">
        <w:rPr>
          <w:rFonts w:asciiTheme="majorBidi" w:hAnsiTheme="majorBidi" w:cstheme="majorBidi"/>
          <w:b/>
          <w:bCs/>
          <w:color w:val="000000" w:themeColor="text1"/>
          <w:sz w:val="24"/>
          <w:szCs w:val="24"/>
          <w:lang w:val="en-US" w:bidi="ar-IQ"/>
        </w:rPr>
        <w:t>1</w:t>
      </w:r>
      <w:r w:rsidR="003B531B" w:rsidRPr="00ED32E0">
        <w:rPr>
          <w:rFonts w:asciiTheme="majorBidi" w:hAnsiTheme="majorBidi" w:cstheme="majorBidi"/>
          <w:b/>
          <w:bCs/>
          <w:color w:val="000000" w:themeColor="text1"/>
          <w:sz w:val="24"/>
          <w:szCs w:val="24"/>
          <w:lang w:val="en-US" w:bidi="ar-IQ"/>
        </w:rPr>
        <w:t>,2</w:t>
      </w:r>
      <w:r w:rsidR="00CC68B5" w:rsidRPr="00ED32E0">
        <w:rPr>
          <w:rFonts w:asciiTheme="majorBidi" w:hAnsiTheme="majorBidi" w:cstheme="majorBidi"/>
          <w:b/>
          <w:bCs/>
          <w:color w:val="000000" w:themeColor="text1"/>
          <w:sz w:val="24"/>
          <w:szCs w:val="24"/>
          <w:lang w:val="en-US" w:bidi="ar-IQ"/>
        </w:rPr>
        <w:t>2</w:t>
      </w:r>
      <w:r w:rsidR="003B531B" w:rsidRPr="00ED32E0">
        <w:rPr>
          <w:rFonts w:asciiTheme="majorBidi" w:hAnsiTheme="majorBidi" w:cstheme="majorBidi"/>
          <w:b/>
          <w:bCs/>
          <w:color w:val="000000" w:themeColor="text1"/>
          <w:sz w:val="24"/>
          <w:szCs w:val="24"/>
          <w:lang w:val="en-US" w:bidi="ar-IQ"/>
        </w:rPr>
        <w:t>]</w:t>
      </w:r>
      <w:r w:rsidRPr="00ED32E0">
        <w:rPr>
          <w:rFonts w:asciiTheme="majorBidi" w:hAnsiTheme="majorBidi" w:cstheme="majorBidi"/>
          <w:color w:val="000000" w:themeColor="text1"/>
          <w:sz w:val="24"/>
          <w:szCs w:val="24"/>
          <w:lang w:val="en-US" w:bidi="ar-IQ"/>
        </w:rPr>
        <w:t xml:space="preserve"> </w:t>
      </w:r>
    </w:p>
    <w:p w14:paraId="0B42CC3C" w14:textId="31A68E29" w:rsidR="00977E96" w:rsidRPr="00ED32E0" w:rsidRDefault="00977E96" w:rsidP="00D5183B">
      <w:pPr>
        <w:spacing w:line="360" w:lineRule="auto"/>
        <w:jc w:val="both"/>
        <w:rPr>
          <w:rFonts w:asciiTheme="majorBidi" w:hAnsiTheme="majorBidi" w:cstheme="majorBidi"/>
          <w:b/>
          <w:bCs/>
          <w:color w:val="000000" w:themeColor="text1"/>
          <w:sz w:val="24"/>
          <w:szCs w:val="24"/>
          <w:lang w:val="en-US" w:bidi="ar-IQ"/>
        </w:rPr>
      </w:pPr>
      <w:r w:rsidRPr="00ED32E0">
        <w:rPr>
          <w:rFonts w:asciiTheme="majorBidi" w:hAnsiTheme="majorBidi" w:cstheme="majorBidi"/>
          <w:color w:val="000000" w:themeColor="text1"/>
          <w:sz w:val="24"/>
          <w:szCs w:val="24"/>
          <w:lang w:val="en-US" w:bidi="ar-IQ"/>
        </w:rPr>
        <w:t xml:space="preserve">In this study, it was discovered that while PH scores improved independently of preoperative calcium levels, improvement in </w:t>
      </w:r>
      <w:r w:rsidR="0067569B" w:rsidRPr="00ED32E0">
        <w:rPr>
          <w:rFonts w:asciiTheme="majorBidi" w:hAnsiTheme="majorBidi" w:cstheme="majorBidi"/>
          <w:color w:val="000000" w:themeColor="text1"/>
          <w:sz w:val="24"/>
          <w:szCs w:val="24"/>
          <w:lang w:val="en-US" w:bidi="ar-IQ"/>
        </w:rPr>
        <w:t>P</w:t>
      </w:r>
      <w:r w:rsidR="00D21E98" w:rsidRPr="00ED32E0">
        <w:rPr>
          <w:rFonts w:asciiTheme="majorBidi" w:hAnsiTheme="majorBidi" w:cstheme="majorBidi"/>
          <w:color w:val="000000" w:themeColor="text1"/>
          <w:sz w:val="24"/>
          <w:szCs w:val="24"/>
          <w:lang w:val="en-US" w:bidi="ar-IQ"/>
        </w:rPr>
        <w:t xml:space="preserve">HPT </w:t>
      </w:r>
      <w:r w:rsidRPr="00ED32E0">
        <w:rPr>
          <w:rFonts w:asciiTheme="majorBidi" w:hAnsiTheme="majorBidi" w:cstheme="majorBidi"/>
          <w:color w:val="000000" w:themeColor="text1"/>
          <w:sz w:val="24"/>
          <w:szCs w:val="24"/>
          <w:lang w:val="en-US" w:bidi="ar-IQ"/>
        </w:rPr>
        <w:t xml:space="preserve">scores did not. In addition, patients with normal hypocalcaemia reported a worse quality of life, which was significantly increased after thyroid surgery. Shows how thyroid hormone directly affects quality of life. Building on Robert's study, the SF-36 questionnaire was used to measure quality of life, and it was discovered that the physical and mental components of QoL were affected similarly in patients with normal or hyperglycemic PHPT. After thyroidectomy, physical quality of life and non-specific symptoms </w:t>
      </w:r>
      <w:r w:rsidR="00BF3270" w:rsidRPr="00ED32E0">
        <w:rPr>
          <w:rFonts w:asciiTheme="majorBidi" w:hAnsiTheme="majorBidi" w:cstheme="majorBidi"/>
          <w:color w:val="000000" w:themeColor="text1"/>
          <w:sz w:val="24"/>
          <w:szCs w:val="24"/>
          <w:lang w:val="en-US" w:bidi="ar-IQ"/>
        </w:rPr>
        <w:t>(</w:t>
      </w:r>
      <w:r w:rsidRPr="00ED32E0">
        <w:rPr>
          <w:rFonts w:asciiTheme="majorBidi" w:hAnsiTheme="majorBidi" w:cstheme="majorBidi"/>
          <w:color w:val="000000" w:themeColor="text1"/>
          <w:sz w:val="24"/>
          <w:szCs w:val="24"/>
          <w:lang w:val="en-US" w:bidi="ar-IQ"/>
        </w:rPr>
        <w:t>fatigue</w:t>
      </w:r>
      <w:r w:rsidR="00D64852" w:rsidRPr="00ED32E0">
        <w:rPr>
          <w:rFonts w:asciiTheme="majorBidi" w:hAnsiTheme="majorBidi" w:cstheme="majorBidi"/>
          <w:color w:val="000000" w:themeColor="text1"/>
          <w:sz w:val="24"/>
          <w:szCs w:val="24"/>
          <w:lang w:val="en-US" w:bidi="ar-IQ"/>
        </w:rPr>
        <w:t xml:space="preserve"> and</w:t>
      </w:r>
      <w:r w:rsidRPr="00ED32E0">
        <w:rPr>
          <w:rFonts w:asciiTheme="majorBidi" w:hAnsiTheme="majorBidi" w:cstheme="majorBidi"/>
          <w:color w:val="000000" w:themeColor="text1"/>
          <w:sz w:val="24"/>
          <w:szCs w:val="24"/>
          <w:lang w:val="en-US" w:bidi="ar-IQ"/>
        </w:rPr>
        <w:t xml:space="preserve"> anxiety) improved, although PHPT patients with hyperglycemia experienced the greatest improvement.</w:t>
      </w:r>
      <w:r w:rsidR="00A475AD" w:rsidRPr="00ED32E0">
        <w:rPr>
          <w:rFonts w:asciiTheme="majorBidi" w:hAnsiTheme="majorBidi" w:cstheme="majorBidi"/>
          <w:color w:val="000000" w:themeColor="text1"/>
          <w:sz w:val="24"/>
          <w:szCs w:val="24"/>
          <w:lang w:val="en-US" w:bidi="ar-IQ"/>
        </w:rPr>
        <w:t xml:space="preserve"> </w:t>
      </w:r>
      <w:r w:rsidR="00A475AD" w:rsidRPr="00ED32E0">
        <w:rPr>
          <w:rFonts w:asciiTheme="majorBidi" w:hAnsiTheme="majorBidi" w:cstheme="majorBidi"/>
          <w:b/>
          <w:bCs/>
          <w:color w:val="000000" w:themeColor="text1"/>
          <w:sz w:val="24"/>
          <w:szCs w:val="24"/>
          <w:lang w:val="en-US" w:bidi="ar-IQ"/>
        </w:rPr>
        <w:t>[2</w:t>
      </w:r>
      <w:r w:rsidR="00CC68B5" w:rsidRPr="00ED32E0">
        <w:rPr>
          <w:rFonts w:asciiTheme="majorBidi" w:hAnsiTheme="majorBidi" w:cstheme="majorBidi"/>
          <w:b/>
          <w:bCs/>
          <w:color w:val="000000" w:themeColor="text1"/>
          <w:sz w:val="24"/>
          <w:szCs w:val="24"/>
          <w:lang w:val="en-US" w:bidi="ar-IQ"/>
        </w:rPr>
        <w:t>3</w:t>
      </w:r>
      <w:r w:rsidR="00A475AD" w:rsidRPr="00ED32E0">
        <w:rPr>
          <w:rFonts w:asciiTheme="majorBidi" w:hAnsiTheme="majorBidi" w:cstheme="majorBidi"/>
          <w:b/>
          <w:bCs/>
          <w:color w:val="000000" w:themeColor="text1"/>
          <w:sz w:val="24"/>
          <w:szCs w:val="24"/>
          <w:lang w:val="en-US" w:bidi="ar-IQ"/>
        </w:rPr>
        <w:t>-</w:t>
      </w:r>
      <w:r w:rsidR="00CC68B5" w:rsidRPr="00ED32E0">
        <w:rPr>
          <w:rFonts w:asciiTheme="majorBidi" w:hAnsiTheme="majorBidi" w:cstheme="majorBidi"/>
          <w:b/>
          <w:bCs/>
          <w:color w:val="000000" w:themeColor="text1"/>
          <w:sz w:val="24"/>
          <w:szCs w:val="24"/>
          <w:lang w:val="en-US" w:bidi="ar-IQ"/>
        </w:rPr>
        <w:t>25</w:t>
      </w:r>
      <w:r w:rsidR="00A475AD" w:rsidRPr="00ED32E0">
        <w:rPr>
          <w:rFonts w:asciiTheme="majorBidi" w:hAnsiTheme="majorBidi" w:cstheme="majorBidi"/>
          <w:b/>
          <w:bCs/>
          <w:color w:val="000000" w:themeColor="text1"/>
          <w:sz w:val="24"/>
          <w:szCs w:val="24"/>
          <w:lang w:val="en-US" w:bidi="ar-IQ"/>
        </w:rPr>
        <w:t>]</w:t>
      </w:r>
    </w:p>
    <w:p w14:paraId="2FD5C59C" w14:textId="72FE338A" w:rsidR="00D549C2" w:rsidRPr="00ED32E0" w:rsidRDefault="007139B2" w:rsidP="00930F92">
      <w:pPr>
        <w:spacing w:line="360" w:lineRule="auto"/>
        <w:jc w:val="both"/>
        <w:rPr>
          <w:rFonts w:asciiTheme="majorBidi" w:hAnsiTheme="majorBidi" w:cstheme="majorBidi"/>
          <w:color w:val="000000" w:themeColor="text1"/>
          <w:sz w:val="24"/>
          <w:szCs w:val="24"/>
          <w:lang w:val="en-US" w:bidi="ar-IQ"/>
        </w:rPr>
      </w:pPr>
      <w:r w:rsidRPr="00ED32E0">
        <w:rPr>
          <w:rFonts w:asciiTheme="majorBidi" w:hAnsiTheme="majorBidi" w:cstheme="majorBidi"/>
          <w:color w:val="000000" w:themeColor="text1"/>
          <w:sz w:val="24"/>
          <w:szCs w:val="24"/>
          <w:lang w:val="en-US" w:bidi="ar-IQ"/>
        </w:rPr>
        <w:t>Eelsen demonstrated that thyroidectomy reduced these risk variables in the patient group and that patients with normal PHPT, dyscalcemia, and hypercalcaemia had comparable risks for risk factors as difficulties swallowing, metabolic syndrome, and poor glucose tolerance. Additionally, according to German research, 20% of normotensive PHPT eventually becomes hypercalcemic PHPT, usually within 2-4 years of diagnosis.</w:t>
      </w:r>
      <w:r w:rsidR="00A475AD" w:rsidRPr="00ED32E0">
        <w:rPr>
          <w:rFonts w:asciiTheme="majorBidi" w:hAnsiTheme="majorBidi" w:cstheme="majorBidi"/>
          <w:color w:val="000000" w:themeColor="text1"/>
          <w:sz w:val="24"/>
          <w:szCs w:val="24"/>
          <w:lang w:val="en-US" w:bidi="ar-IQ"/>
        </w:rPr>
        <w:t xml:space="preserve"> </w:t>
      </w:r>
      <w:r w:rsidR="00A475AD" w:rsidRPr="00ED32E0">
        <w:rPr>
          <w:rFonts w:asciiTheme="majorBidi" w:hAnsiTheme="majorBidi" w:cstheme="majorBidi"/>
          <w:b/>
          <w:bCs/>
          <w:color w:val="000000" w:themeColor="text1"/>
          <w:sz w:val="24"/>
          <w:szCs w:val="24"/>
          <w:lang w:val="en-US" w:bidi="ar-IQ"/>
        </w:rPr>
        <w:t>[</w:t>
      </w:r>
      <w:r w:rsidR="00CC68B5" w:rsidRPr="00ED32E0">
        <w:rPr>
          <w:rFonts w:asciiTheme="majorBidi" w:hAnsiTheme="majorBidi" w:cstheme="majorBidi"/>
          <w:b/>
          <w:bCs/>
          <w:color w:val="000000" w:themeColor="text1"/>
          <w:sz w:val="24"/>
          <w:szCs w:val="24"/>
          <w:lang w:val="en-US" w:bidi="ar-IQ"/>
        </w:rPr>
        <w:t>26,27</w:t>
      </w:r>
      <w:r w:rsidR="00A475AD" w:rsidRPr="00ED32E0">
        <w:rPr>
          <w:rFonts w:asciiTheme="majorBidi" w:hAnsiTheme="majorBidi" w:cstheme="majorBidi"/>
          <w:b/>
          <w:bCs/>
          <w:color w:val="000000" w:themeColor="text1"/>
          <w:sz w:val="24"/>
          <w:szCs w:val="24"/>
          <w:lang w:val="en-US" w:bidi="ar-IQ"/>
        </w:rPr>
        <w:t>]</w:t>
      </w:r>
    </w:p>
    <w:p w14:paraId="4E8A3048" w14:textId="6D67BCC3" w:rsidR="0096503F" w:rsidRPr="00ED32E0" w:rsidRDefault="0096503F" w:rsidP="0096503F">
      <w:pPr>
        <w:pStyle w:val="Heading1"/>
        <w:rPr>
          <w:b/>
          <w:bCs/>
          <w:i/>
          <w:iCs/>
          <w:color w:val="0070C0"/>
          <w:sz w:val="24"/>
          <w:szCs w:val="24"/>
          <w:u w:val="single"/>
          <w:lang w:val="en-US"/>
        </w:rPr>
      </w:pPr>
      <w:r w:rsidRPr="00ED32E0">
        <w:rPr>
          <w:b/>
          <w:bCs/>
          <w:i/>
          <w:iCs/>
          <w:color w:val="0070C0"/>
          <w:sz w:val="24"/>
          <w:szCs w:val="24"/>
          <w:u w:val="single"/>
          <w:lang w:val="en-US"/>
        </w:rPr>
        <w:t xml:space="preserve">Conclusion </w:t>
      </w:r>
    </w:p>
    <w:p w14:paraId="3FC16D11" w14:textId="37402A1B" w:rsidR="00930F92" w:rsidRPr="00ED32E0" w:rsidRDefault="00930F92" w:rsidP="00930F92">
      <w:pPr>
        <w:rPr>
          <w:rtl/>
          <w:lang w:val="en-US"/>
        </w:rPr>
      </w:pPr>
    </w:p>
    <w:p w14:paraId="339C14FE" w14:textId="66AEF5F8" w:rsidR="003F263A" w:rsidRPr="00ED32E0" w:rsidRDefault="003F263A" w:rsidP="009B620D">
      <w:p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This study presented a significant improvement in the evaluation of patients after parathyroidectomy based on the assessment of QoL score of SF-36. Before surgery, QoL showed a significant decrease in physical function, mental health, and vital activity. Despite the high decrease in patients' quality of life in terms of symptoms and health status, the QoL assessment provided that the patients' quality of life increased significantly after thyroidectomy. The QoL index showed a significant improvement in the pre- and postoperative assessment of PHPT patients. However, this study believes that QoL is not a sufficient indicator of thyroid resorption. This study suggests that the evaluation criteria for thyroidectomy should be developed and the evaluation of PHPT patients reconsidered</w:t>
      </w:r>
      <w:r w:rsidR="009B620D" w:rsidRPr="00ED32E0">
        <w:rPr>
          <w:rFonts w:asciiTheme="majorBidi" w:hAnsiTheme="majorBidi" w:cstheme="majorBidi"/>
          <w:color w:val="000000" w:themeColor="text1"/>
          <w:sz w:val="24"/>
          <w:szCs w:val="24"/>
          <w:lang w:val="en-US"/>
        </w:rPr>
        <w:t>.</w:t>
      </w:r>
    </w:p>
    <w:p w14:paraId="6632A45E" w14:textId="77777777" w:rsidR="00930F92" w:rsidRPr="00ED32E0" w:rsidRDefault="00930F92" w:rsidP="00930F92">
      <w:pPr>
        <w:rPr>
          <w:lang w:val="en-US"/>
        </w:rPr>
      </w:pPr>
    </w:p>
    <w:p w14:paraId="10C86988" w14:textId="15645CE6" w:rsidR="0096503F" w:rsidRPr="00ED32E0" w:rsidRDefault="0096503F" w:rsidP="0096503F">
      <w:pPr>
        <w:pStyle w:val="Heading1"/>
        <w:rPr>
          <w:b/>
          <w:bCs/>
          <w:i/>
          <w:iCs/>
          <w:color w:val="0070C0"/>
          <w:sz w:val="24"/>
          <w:szCs w:val="24"/>
          <w:u w:val="single"/>
          <w:rtl/>
          <w:lang w:val="en-US"/>
        </w:rPr>
      </w:pPr>
      <w:r w:rsidRPr="00ED32E0">
        <w:rPr>
          <w:b/>
          <w:bCs/>
          <w:i/>
          <w:iCs/>
          <w:color w:val="0070C0"/>
          <w:sz w:val="24"/>
          <w:szCs w:val="24"/>
          <w:u w:val="single"/>
          <w:lang w:val="en-US"/>
        </w:rPr>
        <w:t xml:space="preserve">References </w:t>
      </w:r>
    </w:p>
    <w:p w14:paraId="464C917C" w14:textId="49AB7491" w:rsidR="00BE29ED" w:rsidRPr="00ED32E0" w:rsidRDefault="00BE29ED" w:rsidP="00411C18">
      <w:pPr>
        <w:spacing w:line="360" w:lineRule="auto"/>
        <w:rPr>
          <w:lang w:val="en-US"/>
        </w:rPr>
      </w:pPr>
    </w:p>
    <w:p w14:paraId="51A3CC12" w14:textId="6629C675" w:rsidR="00BF2774" w:rsidRPr="00ED32E0" w:rsidRDefault="00BF2774"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rPr>
      </w:pPr>
      <w:r w:rsidRPr="00ED32E0">
        <w:rPr>
          <w:rStyle w:val="element-citation"/>
          <w:rFonts w:asciiTheme="majorBidi" w:hAnsiTheme="majorBidi" w:cstheme="majorBidi"/>
          <w:color w:val="000000" w:themeColor="text1"/>
          <w:sz w:val="24"/>
          <w:szCs w:val="24"/>
        </w:rPr>
        <w:t xml:space="preserve">Howden CW. Management of acid-related disorders in patients with dysphagia. </w:t>
      </w:r>
      <w:r w:rsidRPr="00ED32E0">
        <w:rPr>
          <w:rStyle w:val="ref-journal"/>
          <w:rFonts w:asciiTheme="majorBidi" w:hAnsiTheme="majorBidi" w:cstheme="majorBidi"/>
          <w:color w:val="000000" w:themeColor="text1"/>
          <w:sz w:val="24"/>
          <w:szCs w:val="24"/>
        </w:rPr>
        <w:t xml:space="preserve">Am J Med. </w:t>
      </w:r>
      <w:r w:rsidRPr="00ED32E0">
        <w:rPr>
          <w:rStyle w:val="element-citation"/>
          <w:rFonts w:asciiTheme="majorBidi" w:hAnsiTheme="majorBidi" w:cstheme="majorBidi"/>
          <w:color w:val="000000" w:themeColor="text1"/>
          <w:sz w:val="24"/>
          <w:szCs w:val="24"/>
        </w:rPr>
        <w:t>2004;</w:t>
      </w:r>
      <w:r w:rsidRPr="00ED32E0">
        <w:rPr>
          <w:rStyle w:val="ref-vol"/>
          <w:rFonts w:asciiTheme="majorBidi" w:hAnsiTheme="majorBidi" w:cstheme="majorBidi"/>
          <w:color w:val="000000" w:themeColor="text1"/>
          <w:sz w:val="24"/>
          <w:szCs w:val="24"/>
        </w:rPr>
        <w:t>117</w:t>
      </w:r>
      <w:r w:rsidRPr="00ED32E0">
        <w:rPr>
          <w:rStyle w:val="element-citation"/>
          <w:rFonts w:asciiTheme="majorBidi" w:hAnsiTheme="majorBidi" w:cstheme="majorBidi"/>
          <w:color w:val="000000" w:themeColor="text1"/>
          <w:sz w:val="24"/>
          <w:szCs w:val="24"/>
        </w:rPr>
        <w:t>(Suppl 5A):44S–48S. [</w:t>
      </w:r>
      <w:hyperlink r:id="rId16"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17"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53685FA3" w14:textId="26BE8405" w:rsidR="00BF2774" w:rsidRPr="00ED32E0" w:rsidRDefault="00E04471"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Palmer JB, Drennan JC, Baba M. Evaluation and treatment of swallowing impairments. </w:t>
      </w:r>
      <w:r w:rsidRPr="00ED32E0">
        <w:rPr>
          <w:rStyle w:val="ref-journal"/>
          <w:rFonts w:asciiTheme="majorBidi" w:hAnsiTheme="majorBidi" w:cstheme="majorBidi"/>
          <w:color w:val="000000" w:themeColor="text1"/>
          <w:sz w:val="24"/>
          <w:szCs w:val="24"/>
        </w:rPr>
        <w:t xml:space="preserve">Am Fam Physician. </w:t>
      </w:r>
      <w:r w:rsidRPr="00ED32E0">
        <w:rPr>
          <w:rStyle w:val="element-citation"/>
          <w:rFonts w:asciiTheme="majorBidi" w:hAnsiTheme="majorBidi" w:cstheme="majorBidi"/>
          <w:color w:val="000000" w:themeColor="text1"/>
          <w:sz w:val="24"/>
          <w:szCs w:val="24"/>
        </w:rPr>
        <w:t>2000;</w:t>
      </w:r>
      <w:r w:rsidRPr="00ED32E0">
        <w:rPr>
          <w:rStyle w:val="ref-vol"/>
          <w:rFonts w:asciiTheme="majorBidi" w:hAnsiTheme="majorBidi" w:cstheme="majorBidi"/>
          <w:color w:val="000000" w:themeColor="text1"/>
          <w:sz w:val="24"/>
          <w:szCs w:val="24"/>
        </w:rPr>
        <w:t>61</w:t>
      </w:r>
      <w:r w:rsidRPr="00ED32E0">
        <w:rPr>
          <w:rStyle w:val="element-citation"/>
          <w:rFonts w:asciiTheme="majorBidi" w:hAnsiTheme="majorBidi" w:cstheme="majorBidi"/>
          <w:color w:val="000000" w:themeColor="text1"/>
          <w:sz w:val="24"/>
          <w:szCs w:val="24"/>
        </w:rPr>
        <w:t>:2453–2462. [</w:t>
      </w:r>
      <w:hyperlink r:id="rId18"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19"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75DB82CA" w14:textId="7A53B8E7" w:rsidR="00E04471" w:rsidRPr="00ED32E0" w:rsidRDefault="00456B6F"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Lovell SJ, Wong HB, Loh KS, et al. Impact of dysphagia on quality-of-life in nasopharyngeal carcinoma. </w:t>
      </w:r>
      <w:r w:rsidRPr="00ED32E0">
        <w:rPr>
          <w:rStyle w:val="ref-journal"/>
          <w:rFonts w:asciiTheme="majorBidi" w:hAnsiTheme="majorBidi" w:cstheme="majorBidi"/>
          <w:color w:val="000000" w:themeColor="text1"/>
          <w:sz w:val="24"/>
          <w:szCs w:val="24"/>
        </w:rPr>
        <w:t xml:space="preserve">Head Neck. </w:t>
      </w:r>
      <w:r w:rsidRPr="00ED32E0">
        <w:rPr>
          <w:rStyle w:val="element-citation"/>
          <w:rFonts w:asciiTheme="majorBidi" w:hAnsiTheme="majorBidi" w:cstheme="majorBidi"/>
          <w:color w:val="000000" w:themeColor="text1"/>
          <w:sz w:val="24"/>
          <w:szCs w:val="24"/>
        </w:rPr>
        <w:t>2005;</w:t>
      </w:r>
      <w:r w:rsidRPr="00ED32E0">
        <w:rPr>
          <w:rStyle w:val="ref-vol"/>
          <w:rFonts w:asciiTheme="majorBidi" w:hAnsiTheme="majorBidi" w:cstheme="majorBidi"/>
          <w:color w:val="000000" w:themeColor="text1"/>
          <w:sz w:val="24"/>
          <w:szCs w:val="24"/>
        </w:rPr>
        <w:t>27</w:t>
      </w:r>
      <w:r w:rsidRPr="00ED32E0">
        <w:rPr>
          <w:rStyle w:val="element-citation"/>
          <w:rFonts w:asciiTheme="majorBidi" w:hAnsiTheme="majorBidi" w:cstheme="majorBidi"/>
          <w:color w:val="000000" w:themeColor="text1"/>
          <w:sz w:val="24"/>
          <w:szCs w:val="24"/>
        </w:rPr>
        <w:t>:864–872. [</w:t>
      </w:r>
      <w:hyperlink r:id="rId20"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21"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78E96243" w14:textId="1527D8DF" w:rsidR="00456B6F" w:rsidRPr="00ED32E0" w:rsidRDefault="00456B6F"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Greenblatt DY, Sippel R, Leverson G, et al. Thyroid resection improves perception of swallowing function in patients with thyroid disease. </w:t>
      </w:r>
      <w:r w:rsidRPr="00ED32E0">
        <w:rPr>
          <w:rStyle w:val="ref-journal"/>
          <w:rFonts w:asciiTheme="majorBidi" w:hAnsiTheme="majorBidi" w:cstheme="majorBidi"/>
          <w:color w:val="000000" w:themeColor="text1"/>
          <w:sz w:val="24"/>
          <w:szCs w:val="24"/>
        </w:rPr>
        <w:t xml:space="preserve">World J Surg. </w:t>
      </w:r>
      <w:r w:rsidRPr="00ED32E0">
        <w:rPr>
          <w:rStyle w:val="element-citation"/>
          <w:rFonts w:asciiTheme="majorBidi" w:hAnsiTheme="majorBidi" w:cstheme="majorBidi"/>
          <w:color w:val="000000" w:themeColor="text1"/>
          <w:sz w:val="24"/>
          <w:szCs w:val="24"/>
        </w:rPr>
        <w:t>2009;</w:t>
      </w:r>
      <w:r w:rsidRPr="00ED32E0">
        <w:rPr>
          <w:rStyle w:val="ref-vol"/>
          <w:rFonts w:asciiTheme="majorBidi" w:hAnsiTheme="majorBidi" w:cstheme="majorBidi"/>
          <w:color w:val="000000" w:themeColor="text1"/>
          <w:sz w:val="24"/>
          <w:szCs w:val="24"/>
        </w:rPr>
        <w:t>33</w:t>
      </w:r>
      <w:r w:rsidRPr="00ED32E0">
        <w:rPr>
          <w:rStyle w:val="element-citation"/>
          <w:rFonts w:asciiTheme="majorBidi" w:hAnsiTheme="majorBidi" w:cstheme="majorBidi"/>
          <w:color w:val="000000" w:themeColor="text1"/>
          <w:sz w:val="24"/>
          <w:szCs w:val="24"/>
        </w:rPr>
        <w:t xml:space="preserve">:255–260. </w:t>
      </w:r>
      <w:r w:rsidRPr="00ED32E0">
        <w:rPr>
          <w:rStyle w:val="nowrap"/>
          <w:rFonts w:asciiTheme="majorBidi" w:hAnsiTheme="majorBidi" w:cstheme="majorBidi"/>
          <w:color w:val="000000" w:themeColor="text1"/>
          <w:sz w:val="24"/>
          <w:szCs w:val="24"/>
        </w:rPr>
        <w:t>[</w:t>
      </w:r>
      <w:hyperlink r:id="rId22" w:history="1">
        <w:r w:rsidRPr="00ED32E0">
          <w:rPr>
            <w:rStyle w:val="Hyperlink"/>
            <w:rFonts w:asciiTheme="majorBidi" w:hAnsiTheme="majorBidi" w:cstheme="majorBidi"/>
            <w:color w:val="000000" w:themeColor="text1"/>
            <w:sz w:val="24"/>
            <w:szCs w:val="24"/>
          </w:rPr>
          <w:t>PMC free article</w:t>
        </w:r>
      </w:hyperlink>
      <w:r w:rsidRPr="00ED32E0">
        <w:rPr>
          <w:rStyle w:val="nowrap"/>
          <w:rFonts w:asciiTheme="majorBidi" w:hAnsiTheme="majorBidi" w:cstheme="majorBidi"/>
          <w:color w:val="000000" w:themeColor="text1"/>
          <w:sz w:val="24"/>
          <w:szCs w:val="24"/>
        </w:rPr>
        <w:t>]</w:t>
      </w:r>
      <w:r w:rsidRPr="00ED32E0">
        <w:rPr>
          <w:rStyle w:val="element-citation"/>
          <w:rFonts w:asciiTheme="majorBidi" w:hAnsiTheme="majorBidi" w:cstheme="majorBidi"/>
          <w:color w:val="000000" w:themeColor="text1"/>
          <w:sz w:val="24"/>
          <w:szCs w:val="24"/>
        </w:rPr>
        <w:t xml:space="preserve"> [</w:t>
      </w:r>
      <w:hyperlink r:id="rId23"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24"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34B7A95F" w14:textId="4157B87C" w:rsidR="007E2A4A" w:rsidRPr="00ED32E0" w:rsidRDefault="007E2A4A"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Fraser WD. Hyperparathyroidism. </w:t>
      </w:r>
      <w:r w:rsidRPr="00ED32E0">
        <w:rPr>
          <w:rStyle w:val="ref-journal"/>
          <w:rFonts w:asciiTheme="majorBidi" w:hAnsiTheme="majorBidi" w:cstheme="majorBidi"/>
          <w:color w:val="000000" w:themeColor="text1"/>
          <w:sz w:val="24"/>
          <w:szCs w:val="24"/>
        </w:rPr>
        <w:t xml:space="preserve">Lancet. </w:t>
      </w:r>
      <w:r w:rsidRPr="00ED32E0">
        <w:rPr>
          <w:rStyle w:val="element-citation"/>
          <w:rFonts w:asciiTheme="majorBidi" w:hAnsiTheme="majorBidi" w:cstheme="majorBidi"/>
          <w:color w:val="000000" w:themeColor="text1"/>
          <w:sz w:val="24"/>
          <w:szCs w:val="24"/>
        </w:rPr>
        <w:t>2009;</w:t>
      </w:r>
      <w:r w:rsidRPr="00ED32E0">
        <w:rPr>
          <w:rStyle w:val="ref-vol"/>
          <w:rFonts w:asciiTheme="majorBidi" w:hAnsiTheme="majorBidi" w:cstheme="majorBidi"/>
          <w:color w:val="000000" w:themeColor="text1"/>
          <w:sz w:val="24"/>
          <w:szCs w:val="24"/>
        </w:rPr>
        <w:t>374</w:t>
      </w:r>
      <w:r w:rsidRPr="00ED32E0">
        <w:rPr>
          <w:rStyle w:val="element-citation"/>
          <w:rFonts w:asciiTheme="majorBidi" w:hAnsiTheme="majorBidi" w:cstheme="majorBidi"/>
          <w:color w:val="000000" w:themeColor="text1"/>
          <w:sz w:val="24"/>
          <w:szCs w:val="24"/>
        </w:rPr>
        <w:t>:145–158. [</w:t>
      </w:r>
      <w:hyperlink r:id="rId25"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26"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5D4D569F" w14:textId="57037546" w:rsidR="007E2A4A" w:rsidRPr="00ED32E0" w:rsidRDefault="007E0061"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Chen H, Wang TS, Yen TW, et al. Operative failures after parathyroidectomy for hyperparathyroidism: The influence of surgical volume. </w:t>
      </w:r>
      <w:r w:rsidRPr="00ED32E0">
        <w:rPr>
          <w:rStyle w:val="ref-journal"/>
          <w:rFonts w:asciiTheme="majorBidi" w:hAnsiTheme="majorBidi" w:cstheme="majorBidi"/>
          <w:color w:val="000000" w:themeColor="text1"/>
          <w:sz w:val="24"/>
          <w:szCs w:val="24"/>
        </w:rPr>
        <w:t xml:space="preserve">Ann Surg. </w:t>
      </w:r>
      <w:r w:rsidRPr="00ED32E0">
        <w:rPr>
          <w:rStyle w:val="element-citation"/>
          <w:rFonts w:asciiTheme="majorBidi" w:hAnsiTheme="majorBidi" w:cstheme="majorBidi"/>
          <w:color w:val="000000" w:themeColor="text1"/>
          <w:sz w:val="24"/>
          <w:szCs w:val="24"/>
        </w:rPr>
        <w:t>2010;</w:t>
      </w:r>
      <w:r w:rsidRPr="00ED32E0">
        <w:rPr>
          <w:rStyle w:val="ref-vol"/>
          <w:rFonts w:asciiTheme="majorBidi" w:hAnsiTheme="majorBidi" w:cstheme="majorBidi"/>
          <w:color w:val="000000" w:themeColor="text1"/>
          <w:sz w:val="24"/>
          <w:szCs w:val="24"/>
        </w:rPr>
        <w:t>252</w:t>
      </w:r>
      <w:r w:rsidRPr="00ED32E0">
        <w:rPr>
          <w:rStyle w:val="element-citation"/>
          <w:rFonts w:asciiTheme="majorBidi" w:hAnsiTheme="majorBidi" w:cstheme="majorBidi"/>
          <w:color w:val="000000" w:themeColor="text1"/>
          <w:sz w:val="24"/>
          <w:szCs w:val="24"/>
        </w:rPr>
        <w:t>:691–695. [</w:t>
      </w:r>
      <w:hyperlink r:id="rId27"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28"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3AB6D5CC" w14:textId="09EA3DC6" w:rsidR="007E0061" w:rsidRPr="00ED32E0" w:rsidRDefault="007E0061"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Korkis AM, Miskovitz PF. Acute pharyngoesophageal dysphagia secondary to spontaneous hemorrhage of a parathyroid adenoma. </w:t>
      </w:r>
      <w:r w:rsidRPr="00ED32E0">
        <w:rPr>
          <w:rStyle w:val="ref-journal"/>
          <w:rFonts w:asciiTheme="majorBidi" w:hAnsiTheme="majorBidi" w:cstheme="majorBidi"/>
          <w:color w:val="000000" w:themeColor="text1"/>
          <w:sz w:val="24"/>
          <w:szCs w:val="24"/>
        </w:rPr>
        <w:t xml:space="preserve">Dysphagia. </w:t>
      </w:r>
      <w:r w:rsidRPr="00ED32E0">
        <w:rPr>
          <w:rStyle w:val="element-citation"/>
          <w:rFonts w:asciiTheme="majorBidi" w:hAnsiTheme="majorBidi" w:cstheme="majorBidi"/>
          <w:color w:val="000000" w:themeColor="text1"/>
          <w:sz w:val="24"/>
          <w:szCs w:val="24"/>
        </w:rPr>
        <w:t>1993;</w:t>
      </w:r>
      <w:r w:rsidRPr="00ED32E0">
        <w:rPr>
          <w:rStyle w:val="ref-vol"/>
          <w:rFonts w:asciiTheme="majorBidi" w:hAnsiTheme="majorBidi" w:cstheme="majorBidi"/>
          <w:color w:val="000000" w:themeColor="text1"/>
          <w:sz w:val="24"/>
          <w:szCs w:val="24"/>
        </w:rPr>
        <w:t>8</w:t>
      </w:r>
      <w:r w:rsidRPr="00ED32E0">
        <w:rPr>
          <w:rStyle w:val="element-citation"/>
          <w:rFonts w:asciiTheme="majorBidi" w:hAnsiTheme="majorBidi" w:cstheme="majorBidi"/>
          <w:color w:val="000000" w:themeColor="text1"/>
          <w:sz w:val="24"/>
          <w:szCs w:val="24"/>
        </w:rPr>
        <w:t>:7–10. [</w:t>
      </w:r>
      <w:hyperlink r:id="rId29"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30"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7A508D0C" w14:textId="685CBB29" w:rsidR="007E0061" w:rsidRPr="00ED32E0" w:rsidRDefault="00796F0C"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Shundo Y, Nogimura H, Kita Y, et al. Spontaneous parathyroid adenoma hemorrhage. </w:t>
      </w:r>
      <w:r w:rsidRPr="00ED32E0">
        <w:rPr>
          <w:rStyle w:val="ref-journal"/>
          <w:rFonts w:asciiTheme="majorBidi" w:hAnsiTheme="majorBidi" w:cstheme="majorBidi"/>
          <w:color w:val="000000" w:themeColor="text1"/>
          <w:sz w:val="24"/>
          <w:szCs w:val="24"/>
        </w:rPr>
        <w:t xml:space="preserve">Jpn J Thorac Cardiovasc Surg. </w:t>
      </w:r>
      <w:r w:rsidRPr="00ED32E0">
        <w:rPr>
          <w:rStyle w:val="element-citation"/>
          <w:rFonts w:asciiTheme="majorBidi" w:hAnsiTheme="majorBidi" w:cstheme="majorBidi"/>
          <w:color w:val="000000" w:themeColor="text1"/>
          <w:sz w:val="24"/>
          <w:szCs w:val="24"/>
        </w:rPr>
        <w:t>2002;</w:t>
      </w:r>
      <w:r w:rsidRPr="00ED32E0">
        <w:rPr>
          <w:rStyle w:val="ref-vol"/>
          <w:rFonts w:asciiTheme="majorBidi" w:hAnsiTheme="majorBidi" w:cstheme="majorBidi"/>
          <w:color w:val="000000" w:themeColor="text1"/>
          <w:sz w:val="24"/>
          <w:szCs w:val="24"/>
        </w:rPr>
        <w:t>50</w:t>
      </w:r>
      <w:r w:rsidRPr="00ED32E0">
        <w:rPr>
          <w:rStyle w:val="element-citation"/>
          <w:rFonts w:asciiTheme="majorBidi" w:hAnsiTheme="majorBidi" w:cstheme="majorBidi"/>
          <w:color w:val="000000" w:themeColor="text1"/>
          <w:sz w:val="24"/>
          <w:szCs w:val="24"/>
        </w:rPr>
        <w:t>:391–394. [</w:t>
      </w:r>
      <w:hyperlink r:id="rId31"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32"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488503D6" w14:textId="4B44F625" w:rsidR="00E57B46" w:rsidRPr="00ED32E0" w:rsidRDefault="00E57B46"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Maweja S, Sebag F, Hubbard J, et al. Spontaneous cervical haematoma due to extracapsular haemorrhage of a parathyroid adenoma: a report of 2 cases. </w:t>
      </w:r>
      <w:r w:rsidRPr="00ED32E0">
        <w:rPr>
          <w:rStyle w:val="ref-journal"/>
          <w:rFonts w:asciiTheme="majorBidi" w:hAnsiTheme="majorBidi" w:cstheme="majorBidi"/>
          <w:color w:val="000000" w:themeColor="text1"/>
          <w:sz w:val="24"/>
          <w:szCs w:val="24"/>
        </w:rPr>
        <w:t xml:space="preserve">Ann Chir. </w:t>
      </w:r>
      <w:r w:rsidRPr="00ED32E0">
        <w:rPr>
          <w:rStyle w:val="element-citation"/>
          <w:rFonts w:asciiTheme="majorBidi" w:hAnsiTheme="majorBidi" w:cstheme="majorBidi"/>
          <w:color w:val="000000" w:themeColor="text1"/>
          <w:sz w:val="24"/>
          <w:szCs w:val="24"/>
        </w:rPr>
        <w:t>2003;</w:t>
      </w:r>
      <w:r w:rsidRPr="00ED32E0">
        <w:rPr>
          <w:rStyle w:val="ref-vol"/>
          <w:rFonts w:asciiTheme="majorBidi" w:hAnsiTheme="majorBidi" w:cstheme="majorBidi"/>
          <w:color w:val="000000" w:themeColor="text1"/>
          <w:sz w:val="24"/>
          <w:szCs w:val="24"/>
        </w:rPr>
        <w:t>128</w:t>
      </w:r>
      <w:r w:rsidRPr="00ED32E0">
        <w:rPr>
          <w:rStyle w:val="element-citation"/>
          <w:rFonts w:asciiTheme="majorBidi" w:hAnsiTheme="majorBidi" w:cstheme="majorBidi"/>
          <w:color w:val="000000" w:themeColor="text1"/>
          <w:sz w:val="24"/>
          <w:szCs w:val="24"/>
        </w:rPr>
        <w:t>:561–562. [</w:t>
      </w:r>
      <w:hyperlink r:id="rId33"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34"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61736AC8" w14:textId="2EE39642" w:rsidR="00796F0C" w:rsidRPr="00ED32E0" w:rsidRDefault="00796F0C" w:rsidP="00411C18">
      <w:pPr>
        <w:pStyle w:val="ListParagraph"/>
        <w:numPr>
          <w:ilvl w:val="0"/>
          <w:numId w:val="1"/>
        </w:numPr>
        <w:spacing w:line="360" w:lineRule="auto"/>
        <w:jc w:val="both"/>
        <w:rPr>
          <w:rStyle w:val="nowrap"/>
          <w:rFonts w:asciiTheme="majorBidi" w:hAnsiTheme="majorBidi" w:cstheme="majorBidi"/>
          <w:color w:val="000000" w:themeColor="text1"/>
          <w:sz w:val="24"/>
          <w:szCs w:val="24"/>
          <w:lang w:val="en-US"/>
        </w:rPr>
      </w:pPr>
      <w:r w:rsidRPr="00ED32E0">
        <w:rPr>
          <w:rStyle w:val="element-citation"/>
          <w:rFonts w:asciiTheme="majorBidi" w:hAnsiTheme="majorBidi" w:cstheme="majorBidi"/>
          <w:color w:val="000000" w:themeColor="text1"/>
          <w:sz w:val="24"/>
          <w:szCs w:val="24"/>
        </w:rPr>
        <w:t xml:space="preserve">Grieve RJ, Dixon PF. Dysphagia: A further symptom of hypercalcaemia? </w:t>
      </w:r>
      <w:r w:rsidRPr="00ED32E0">
        <w:rPr>
          <w:rStyle w:val="ref-journal"/>
          <w:rFonts w:asciiTheme="majorBidi" w:hAnsiTheme="majorBidi" w:cstheme="majorBidi"/>
          <w:color w:val="000000" w:themeColor="text1"/>
          <w:sz w:val="24"/>
          <w:szCs w:val="24"/>
        </w:rPr>
        <w:t xml:space="preserve">Br Med J (Clin Res Ed) </w:t>
      </w:r>
      <w:r w:rsidRPr="00ED32E0">
        <w:rPr>
          <w:rStyle w:val="element-citation"/>
          <w:rFonts w:asciiTheme="majorBidi" w:hAnsiTheme="majorBidi" w:cstheme="majorBidi"/>
          <w:color w:val="000000" w:themeColor="text1"/>
          <w:sz w:val="24"/>
          <w:szCs w:val="24"/>
        </w:rPr>
        <w:t>1983;</w:t>
      </w:r>
      <w:r w:rsidRPr="00ED32E0">
        <w:rPr>
          <w:rStyle w:val="ref-vol"/>
          <w:rFonts w:asciiTheme="majorBidi" w:hAnsiTheme="majorBidi" w:cstheme="majorBidi"/>
          <w:color w:val="000000" w:themeColor="text1"/>
          <w:sz w:val="24"/>
          <w:szCs w:val="24"/>
        </w:rPr>
        <w:t>286</w:t>
      </w:r>
      <w:r w:rsidRPr="00ED32E0">
        <w:rPr>
          <w:rStyle w:val="element-citation"/>
          <w:rFonts w:asciiTheme="majorBidi" w:hAnsiTheme="majorBidi" w:cstheme="majorBidi"/>
          <w:color w:val="000000" w:themeColor="text1"/>
          <w:sz w:val="24"/>
          <w:szCs w:val="24"/>
        </w:rPr>
        <w:t xml:space="preserve">:1935–1936. </w:t>
      </w:r>
      <w:r w:rsidRPr="00ED32E0">
        <w:rPr>
          <w:rStyle w:val="nowrap"/>
          <w:rFonts w:asciiTheme="majorBidi" w:hAnsiTheme="majorBidi" w:cstheme="majorBidi"/>
          <w:color w:val="000000" w:themeColor="text1"/>
          <w:sz w:val="24"/>
          <w:szCs w:val="24"/>
        </w:rPr>
        <w:t>[</w:t>
      </w:r>
      <w:hyperlink r:id="rId35" w:history="1">
        <w:r w:rsidRPr="00ED32E0">
          <w:rPr>
            <w:rStyle w:val="Hyperlink"/>
            <w:rFonts w:asciiTheme="majorBidi" w:hAnsiTheme="majorBidi" w:cstheme="majorBidi"/>
            <w:color w:val="000000" w:themeColor="text1"/>
            <w:sz w:val="24"/>
            <w:szCs w:val="24"/>
          </w:rPr>
          <w:t>PMC free article</w:t>
        </w:r>
      </w:hyperlink>
      <w:r w:rsidRPr="00ED32E0">
        <w:rPr>
          <w:rStyle w:val="nowrap"/>
          <w:rFonts w:asciiTheme="majorBidi" w:hAnsiTheme="majorBidi" w:cstheme="majorBidi"/>
          <w:color w:val="000000" w:themeColor="text1"/>
          <w:sz w:val="24"/>
          <w:szCs w:val="24"/>
        </w:rPr>
        <w:t>]</w:t>
      </w:r>
      <w:r w:rsidRPr="00ED32E0">
        <w:rPr>
          <w:rStyle w:val="element-citation"/>
          <w:rFonts w:asciiTheme="majorBidi" w:hAnsiTheme="majorBidi" w:cstheme="majorBidi"/>
          <w:color w:val="000000" w:themeColor="text1"/>
          <w:sz w:val="24"/>
          <w:szCs w:val="24"/>
        </w:rPr>
        <w:t xml:space="preserve"> [</w:t>
      </w:r>
      <w:hyperlink r:id="rId36" w:history="1">
        <w:r w:rsidRPr="00ED32E0">
          <w:rPr>
            <w:rStyle w:val="Hyperlink"/>
            <w:rFonts w:asciiTheme="majorBidi" w:hAnsiTheme="majorBidi" w:cstheme="majorBidi"/>
            <w:color w:val="000000" w:themeColor="text1"/>
            <w:sz w:val="24"/>
            <w:szCs w:val="24"/>
          </w:rPr>
          <w:t>PubMed</w:t>
        </w:r>
      </w:hyperlink>
      <w:r w:rsidRPr="00ED32E0">
        <w:rPr>
          <w:rStyle w:val="element-citation"/>
          <w:rFonts w:asciiTheme="majorBidi" w:hAnsiTheme="majorBidi" w:cstheme="majorBidi"/>
          <w:color w:val="000000" w:themeColor="text1"/>
          <w:sz w:val="24"/>
          <w:szCs w:val="24"/>
        </w:rPr>
        <w:t xml:space="preserve">] </w:t>
      </w:r>
      <w:r w:rsidRPr="00ED32E0">
        <w:rPr>
          <w:rStyle w:val="nowrap"/>
          <w:rFonts w:asciiTheme="majorBidi" w:hAnsiTheme="majorBidi" w:cstheme="majorBidi"/>
          <w:color w:val="000000" w:themeColor="text1"/>
          <w:sz w:val="24"/>
          <w:szCs w:val="24"/>
        </w:rPr>
        <w:t>[</w:t>
      </w:r>
      <w:hyperlink r:id="rId37" w:tgtFrame="_blank" w:history="1">
        <w:r w:rsidRPr="00ED32E0">
          <w:rPr>
            <w:rStyle w:val="Hyperlink"/>
            <w:rFonts w:asciiTheme="majorBidi" w:hAnsiTheme="majorBidi" w:cstheme="majorBidi"/>
            <w:color w:val="000000" w:themeColor="text1"/>
            <w:sz w:val="24"/>
            <w:szCs w:val="24"/>
          </w:rPr>
          <w:t>Google Scholar</w:t>
        </w:r>
      </w:hyperlink>
      <w:r w:rsidRPr="00ED32E0">
        <w:rPr>
          <w:rStyle w:val="nowrap"/>
          <w:rFonts w:asciiTheme="majorBidi" w:hAnsiTheme="majorBidi" w:cstheme="majorBidi"/>
          <w:color w:val="000000" w:themeColor="text1"/>
          <w:sz w:val="24"/>
          <w:szCs w:val="24"/>
        </w:rPr>
        <w:t>]</w:t>
      </w:r>
    </w:p>
    <w:p w14:paraId="4AECFA9A"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Lila AR, Sarathi V, Jagtap V, Bandgar T, Menon PS, Shah NS. Renal manifestations of primary hyperparathyroidism. Indian J Endocrinol Metab. 2012;16(2):258–258. [PMC free article] [PubMed] [Google Scholar]</w:t>
      </w:r>
    </w:p>
    <w:p w14:paraId="0056BD04"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Shah VN, Bhadada SK, Bhansali A, Behera A, Bhattacharya A, Nahar U, et al. Effect of gender, biochemical parameters &amp; parathyroid surgery on gastrointestinal manifestations of symptomatic primary hyperparathyroidism. Indian J Med Res. 2014;139(2):279–279. [PMC free article] [PubMed] [Google Scholar]</w:t>
      </w:r>
    </w:p>
    <w:p w14:paraId="1A9DF87B"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Weber T, Eberle J, Messelhäuser U, Schiffmann L, Nies C, Schabram J, et al. Parathyroidectomy, elevated depression scores, and suicidal ideation in patients with primary hyperparathyroidism: results of a prospective multicenter study. JAMA Surg. 2013;148(2):109–115. [PubMed] [Google Scholar]</w:t>
      </w:r>
    </w:p>
    <w:p w14:paraId="395238BD"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Brito K, Edirimanne S, Eslick GD. The extent of improvement of health-related quality of life as assessed by the SF36 and Pasieka scales after parathyroidectomy in patients with primary hyperparathyroidism–a systematic review and meta-analysis. Int J Surg. 2015;13:245–249. [PubMed] [Google Scholar]</w:t>
      </w:r>
    </w:p>
    <w:p w14:paraId="22577965"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Roman SA, Sosa JA, Mayes L, Desmond E, Boudourakis L, Lin R, et al. Parathyroidectomy improves neurocognitive deficits in patients with primary hyperparathyroidism. Surgery. 2005;138(6):1121–1129. [PubMed] [Google Scholar]</w:t>
      </w:r>
    </w:p>
    <w:p w14:paraId="10D8CF5E" w14:textId="77777777" w:rsidR="007935F6"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Bannani S, Christou N, Guerin C, Hamy A, Sebag F, Mathonnet M, et al. Effect of parathyroidectomy on quality of life and non-specific symptoms in normocalcaemic primary hyperparathyroidism. Br J Surg. 2018;105(3):223–229. [PubMed] [Google Scholar]</w:t>
      </w:r>
    </w:p>
    <w:p w14:paraId="6C08269C" w14:textId="2C772E51" w:rsidR="008B50B8" w:rsidRPr="00ED32E0" w:rsidRDefault="007935F6"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lang w:val="en-US"/>
        </w:rPr>
        <w:t>Beysel S, Caliskan M, Kizilgul M, Apaydin M, Kan S, Ozbek M, et al. Parathyroidectomy improves cardiovascular risk factors in normocalcemic and hypercalcemic primary hyperparathyroidism. BMC Cardiovasc Disor. 2019;19(1):106–106. [PMC free article] [PubMed] [Google Scholar]</w:t>
      </w:r>
      <w:r w:rsidR="008754C3" w:rsidRPr="00ED32E0">
        <w:rPr>
          <w:rFonts w:asciiTheme="majorBidi" w:hAnsiTheme="majorBidi" w:cstheme="majorBidi"/>
          <w:color w:val="000000" w:themeColor="text1"/>
          <w:sz w:val="24"/>
          <w:szCs w:val="24"/>
          <w:lang w:val="en-US"/>
        </w:rPr>
        <w:t>.</w:t>
      </w:r>
    </w:p>
    <w:p w14:paraId="73389F68" w14:textId="2164AE1E" w:rsidR="0094555A" w:rsidRPr="00ED32E0" w:rsidRDefault="0094555A"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Bollerslev J</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Schalin-Jäntti C</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Rejnmark L</w:t>
      </w:r>
      <w:r w:rsidRPr="00ED32E0">
        <w:rPr>
          <w:rFonts w:asciiTheme="majorBidi" w:hAnsiTheme="majorBidi" w:cstheme="majorBidi"/>
          <w:color w:val="000000" w:themeColor="text1"/>
          <w:sz w:val="24"/>
          <w:szCs w:val="24"/>
          <w:shd w:val="clear" w:color="auto" w:fill="FFFFFF"/>
        </w:rPr>
        <w:t>, et al. </w:t>
      </w:r>
      <w:r w:rsidRPr="00ED32E0">
        <w:rPr>
          <w:rStyle w:val="articletitle"/>
          <w:rFonts w:asciiTheme="majorBidi" w:hAnsiTheme="majorBidi" w:cstheme="majorBidi"/>
          <w:color w:val="000000" w:themeColor="text1"/>
          <w:sz w:val="24"/>
          <w:szCs w:val="24"/>
          <w:shd w:val="clear" w:color="auto" w:fill="FFFFFF"/>
        </w:rPr>
        <w:t>Management of endocrine disease: unmet therapeutic, educational and scientific needs in parathyroid disorders</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Eur J Endocrinol</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2019</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181</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3</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P1</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19</w:t>
      </w:r>
      <w:r w:rsidRPr="00ED32E0">
        <w:rPr>
          <w:rFonts w:asciiTheme="majorBidi" w:hAnsiTheme="majorBidi" w:cstheme="majorBidi"/>
          <w:color w:val="000000" w:themeColor="text1"/>
          <w:sz w:val="24"/>
          <w:szCs w:val="24"/>
          <w:shd w:val="clear" w:color="auto" w:fill="FFFFFF"/>
        </w:rPr>
        <w:t>.</w:t>
      </w:r>
    </w:p>
    <w:p w14:paraId="2E78848C" w14:textId="2ED41F2A" w:rsidR="00AC7FF5" w:rsidRPr="00ED32E0" w:rsidRDefault="00AC7FF5"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Khan AA</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Hanley DA</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Rizzoli R</w:t>
      </w:r>
      <w:r w:rsidRPr="00ED32E0">
        <w:rPr>
          <w:rFonts w:asciiTheme="majorBidi" w:hAnsiTheme="majorBidi" w:cstheme="majorBidi"/>
          <w:color w:val="000000" w:themeColor="text1"/>
          <w:sz w:val="24"/>
          <w:szCs w:val="24"/>
          <w:shd w:val="clear" w:color="auto" w:fill="FFFFFF"/>
        </w:rPr>
        <w:t>, et al. </w:t>
      </w:r>
      <w:r w:rsidRPr="00ED32E0">
        <w:rPr>
          <w:rStyle w:val="articletitle"/>
          <w:rFonts w:asciiTheme="majorBidi" w:hAnsiTheme="majorBidi" w:cstheme="majorBidi"/>
          <w:color w:val="000000" w:themeColor="text1"/>
          <w:sz w:val="24"/>
          <w:szCs w:val="24"/>
          <w:shd w:val="clear" w:color="auto" w:fill="FFFFFF"/>
        </w:rPr>
        <w:t>Primary hyperparathyroidism: review and recommendations on evaluation, diagnosis, and management. A Canadian and international consensus</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Osteoporos Int</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2017</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28</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1</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1</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19</w:t>
      </w:r>
      <w:r w:rsidRPr="00ED32E0">
        <w:rPr>
          <w:rFonts w:asciiTheme="majorBidi" w:hAnsiTheme="majorBidi" w:cstheme="majorBidi"/>
          <w:color w:val="000000" w:themeColor="text1"/>
          <w:sz w:val="24"/>
          <w:szCs w:val="24"/>
          <w:shd w:val="clear" w:color="auto" w:fill="FFFFFF"/>
        </w:rPr>
        <w:t>.</w:t>
      </w:r>
    </w:p>
    <w:p w14:paraId="1ABC5A2A" w14:textId="27D1DA22" w:rsidR="00AC7FF5" w:rsidRPr="00ED32E0" w:rsidRDefault="00147102"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Shah VN</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Bhadada S</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Bhansali A</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Behera A</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Mittal BR</w:t>
      </w:r>
      <w:r w:rsidRPr="00ED32E0">
        <w:rPr>
          <w:rFonts w:asciiTheme="majorBidi" w:hAnsiTheme="majorBidi" w:cstheme="majorBidi"/>
          <w:color w:val="000000" w:themeColor="text1"/>
          <w:sz w:val="24"/>
          <w:szCs w:val="24"/>
          <w:shd w:val="clear" w:color="auto" w:fill="FFFFFF"/>
        </w:rPr>
        <w:t>. </w:t>
      </w:r>
      <w:r w:rsidRPr="00ED32E0">
        <w:rPr>
          <w:rStyle w:val="articletitle"/>
          <w:rFonts w:asciiTheme="majorBidi" w:hAnsiTheme="majorBidi" w:cstheme="majorBidi"/>
          <w:color w:val="000000" w:themeColor="text1"/>
          <w:sz w:val="24"/>
          <w:szCs w:val="24"/>
          <w:shd w:val="clear" w:color="auto" w:fill="FFFFFF"/>
        </w:rPr>
        <w:t>Changes in clinical &amp; biochemical presentations of primary hyperparathyroidism in India over a period of 20 years</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Indian J Med Res</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2014</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139</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5</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694</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9</w:t>
      </w:r>
      <w:r w:rsidRPr="00ED32E0">
        <w:rPr>
          <w:rFonts w:asciiTheme="majorBidi" w:hAnsiTheme="majorBidi" w:cstheme="majorBidi"/>
          <w:color w:val="000000" w:themeColor="text1"/>
          <w:sz w:val="24"/>
          <w:szCs w:val="24"/>
          <w:shd w:val="clear" w:color="auto" w:fill="FFFFFF"/>
        </w:rPr>
        <w:t>.</w:t>
      </w:r>
    </w:p>
    <w:p w14:paraId="38AA0C4A" w14:textId="41BCF7CB" w:rsidR="00147102" w:rsidRPr="00ED32E0" w:rsidRDefault="00E2224E"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Bannani S</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Christou N</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Guerin C</w:t>
      </w:r>
      <w:r w:rsidRPr="00ED32E0">
        <w:rPr>
          <w:rFonts w:asciiTheme="majorBidi" w:hAnsiTheme="majorBidi" w:cstheme="majorBidi"/>
          <w:color w:val="000000" w:themeColor="text1"/>
          <w:sz w:val="24"/>
          <w:szCs w:val="24"/>
          <w:shd w:val="clear" w:color="auto" w:fill="FFFFFF"/>
        </w:rPr>
        <w:t>, et al. </w:t>
      </w:r>
      <w:r w:rsidRPr="00ED32E0">
        <w:rPr>
          <w:rStyle w:val="articletitle"/>
          <w:rFonts w:asciiTheme="majorBidi" w:hAnsiTheme="majorBidi" w:cstheme="majorBidi"/>
          <w:color w:val="000000" w:themeColor="text1"/>
          <w:sz w:val="24"/>
          <w:szCs w:val="24"/>
          <w:shd w:val="clear" w:color="auto" w:fill="FFFFFF"/>
        </w:rPr>
        <w:t>Effect of parathyroidectomy on quality of life and non-specific symptoms in normocalcaemic primary hyperparathyroidism</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Br J Surg</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2018</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105</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3</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223</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9</w:t>
      </w:r>
      <w:r w:rsidRPr="00ED32E0">
        <w:rPr>
          <w:rFonts w:asciiTheme="majorBidi" w:hAnsiTheme="majorBidi" w:cstheme="majorBidi"/>
          <w:color w:val="000000" w:themeColor="text1"/>
          <w:sz w:val="24"/>
          <w:szCs w:val="24"/>
          <w:shd w:val="clear" w:color="auto" w:fill="FFFFFF"/>
        </w:rPr>
        <w:t>.</w:t>
      </w:r>
    </w:p>
    <w:p w14:paraId="097AF99F" w14:textId="6FE5816C" w:rsidR="0010327A" w:rsidRPr="00ED32E0" w:rsidRDefault="0010327A"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Storvall S</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Ryhänen EM</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Heiskanen I</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Sintonen H</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Roine RP</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Schalin-Jäntti C</w:t>
      </w:r>
      <w:r w:rsidRPr="00ED32E0">
        <w:rPr>
          <w:rFonts w:asciiTheme="majorBidi" w:hAnsiTheme="majorBidi" w:cstheme="majorBidi"/>
          <w:color w:val="000000" w:themeColor="text1"/>
          <w:sz w:val="24"/>
          <w:szCs w:val="24"/>
          <w:shd w:val="clear" w:color="auto" w:fill="FFFFFF"/>
        </w:rPr>
        <w:t>. </w:t>
      </w:r>
      <w:r w:rsidRPr="00ED32E0">
        <w:rPr>
          <w:rStyle w:val="articletitle"/>
          <w:rFonts w:asciiTheme="majorBidi" w:hAnsiTheme="majorBidi" w:cstheme="majorBidi"/>
          <w:color w:val="000000" w:themeColor="text1"/>
          <w:sz w:val="24"/>
          <w:szCs w:val="24"/>
          <w:shd w:val="clear" w:color="auto" w:fill="FFFFFF"/>
        </w:rPr>
        <w:t>Surgery significantly improves neurocognition, sleep, and blood pressure in primary hyperparathyroidism: a 3-year prospective follow-up study</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Hormone Metab Res</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2017</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49</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10</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772</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7</w:t>
      </w:r>
      <w:r w:rsidRPr="00ED32E0">
        <w:rPr>
          <w:rFonts w:asciiTheme="majorBidi" w:hAnsiTheme="majorBidi" w:cstheme="majorBidi"/>
          <w:color w:val="000000" w:themeColor="text1"/>
          <w:sz w:val="24"/>
          <w:szCs w:val="24"/>
          <w:shd w:val="clear" w:color="auto" w:fill="FFFFFF"/>
        </w:rPr>
        <w:t>.</w:t>
      </w:r>
    </w:p>
    <w:p w14:paraId="52A2F98E" w14:textId="0695259C" w:rsidR="000E046D" w:rsidRPr="00ED32E0" w:rsidRDefault="000E046D"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Style w:val="author"/>
          <w:rFonts w:asciiTheme="majorBidi" w:hAnsiTheme="majorBidi" w:cstheme="majorBidi"/>
          <w:color w:val="000000" w:themeColor="text1"/>
          <w:sz w:val="24"/>
          <w:szCs w:val="24"/>
          <w:shd w:val="clear" w:color="auto" w:fill="FFFFFF"/>
        </w:rPr>
        <w:t>Ejlsmark-Svensson H</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Sikjaer T</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Webb SM</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Rejnmark L</w:t>
      </w:r>
      <w:r w:rsidRPr="00ED32E0">
        <w:rPr>
          <w:rFonts w:asciiTheme="majorBidi" w:hAnsiTheme="majorBidi" w:cstheme="majorBidi"/>
          <w:color w:val="000000" w:themeColor="text1"/>
          <w:sz w:val="24"/>
          <w:szCs w:val="24"/>
          <w:shd w:val="clear" w:color="auto" w:fill="FFFFFF"/>
        </w:rPr>
        <w:t>, </w:t>
      </w:r>
      <w:r w:rsidRPr="00ED32E0">
        <w:rPr>
          <w:rStyle w:val="author"/>
          <w:rFonts w:asciiTheme="majorBidi" w:hAnsiTheme="majorBidi" w:cstheme="majorBidi"/>
          <w:color w:val="000000" w:themeColor="text1"/>
          <w:sz w:val="24"/>
          <w:szCs w:val="24"/>
          <w:shd w:val="clear" w:color="auto" w:fill="FFFFFF"/>
        </w:rPr>
        <w:t>Rolighed L</w:t>
      </w:r>
      <w:r w:rsidRPr="00ED32E0">
        <w:rPr>
          <w:rFonts w:asciiTheme="majorBidi" w:hAnsiTheme="majorBidi" w:cstheme="majorBidi"/>
          <w:color w:val="000000" w:themeColor="text1"/>
          <w:sz w:val="24"/>
          <w:szCs w:val="24"/>
          <w:shd w:val="clear" w:color="auto" w:fill="FFFFFF"/>
        </w:rPr>
        <w:t>. </w:t>
      </w:r>
      <w:r w:rsidRPr="00ED32E0">
        <w:rPr>
          <w:rStyle w:val="articletitle"/>
          <w:rFonts w:asciiTheme="majorBidi" w:hAnsiTheme="majorBidi" w:cstheme="majorBidi"/>
          <w:color w:val="000000" w:themeColor="text1"/>
          <w:sz w:val="24"/>
          <w:szCs w:val="24"/>
          <w:shd w:val="clear" w:color="auto" w:fill="FFFFFF"/>
        </w:rPr>
        <w:t>Health-related quality of life improves 1 year after parathyroidectomy in primary hyperparathyroidism: a prospective cohort study</w:t>
      </w:r>
      <w:r w:rsidRPr="00ED32E0">
        <w:rPr>
          <w:rFonts w:asciiTheme="majorBidi" w:hAnsiTheme="majorBidi" w:cstheme="majorBidi"/>
          <w:color w:val="000000" w:themeColor="text1"/>
          <w:sz w:val="24"/>
          <w:szCs w:val="24"/>
          <w:shd w:val="clear" w:color="auto" w:fill="FFFFFF"/>
        </w:rPr>
        <w:t>. </w:t>
      </w:r>
      <w:r w:rsidRPr="00ED32E0">
        <w:rPr>
          <w:rFonts w:asciiTheme="majorBidi" w:hAnsiTheme="majorBidi" w:cstheme="majorBidi"/>
          <w:i/>
          <w:iCs/>
          <w:color w:val="000000" w:themeColor="text1"/>
          <w:sz w:val="24"/>
          <w:szCs w:val="24"/>
          <w:shd w:val="clear" w:color="auto" w:fill="FFFFFF"/>
        </w:rPr>
        <w:t>Clin Endocrinol</w:t>
      </w:r>
      <w:r w:rsidRPr="00ED32E0">
        <w:rPr>
          <w:rFonts w:asciiTheme="majorBidi" w:hAnsiTheme="majorBidi" w:cstheme="majorBidi"/>
          <w:color w:val="000000" w:themeColor="text1"/>
          <w:sz w:val="24"/>
          <w:szCs w:val="24"/>
          <w:shd w:val="clear" w:color="auto" w:fill="FFFFFF"/>
        </w:rPr>
        <w:t>. </w:t>
      </w:r>
      <w:r w:rsidRPr="00ED32E0">
        <w:rPr>
          <w:rStyle w:val="pubyear"/>
          <w:rFonts w:asciiTheme="majorBidi" w:hAnsiTheme="majorBidi" w:cstheme="majorBidi"/>
          <w:color w:val="000000" w:themeColor="text1"/>
          <w:sz w:val="24"/>
          <w:szCs w:val="24"/>
          <w:shd w:val="clear" w:color="auto" w:fill="FFFFFF"/>
        </w:rPr>
        <w:t>2019</w:t>
      </w:r>
      <w:r w:rsidRPr="00ED32E0">
        <w:rPr>
          <w:rFonts w:asciiTheme="majorBidi" w:hAnsiTheme="majorBidi" w:cstheme="majorBidi"/>
          <w:color w:val="000000" w:themeColor="text1"/>
          <w:sz w:val="24"/>
          <w:szCs w:val="24"/>
          <w:shd w:val="clear" w:color="auto" w:fill="FFFFFF"/>
        </w:rPr>
        <w:t>; </w:t>
      </w:r>
      <w:r w:rsidRPr="00ED32E0">
        <w:rPr>
          <w:rStyle w:val="vol"/>
          <w:rFonts w:asciiTheme="majorBidi" w:hAnsiTheme="majorBidi" w:cstheme="majorBidi"/>
          <w:b/>
          <w:bCs/>
          <w:color w:val="000000" w:themeColor="text1"/>
          <w:sz w:val="24"/>
          <w:szCs w:val="24"/>
          <w:shd w:val="clear" w:color="auto" w:fill="FFFFFF"/>
        </w:rPr>
        <w:t>90</w:t>
      </w:r>
      <w:r w:rsidRPr="00ED32E0">
        <w:rPr>
          <w:rFonts w:asciiTheme="majorBidi" w:hAnsiTheme="majorBidi" w:cstheme="majorBidi"/>
          <w:color w:val="000000" w:themeColor="text1"/>
          <w:sz w:val="24"/>
          <w:szCs w:val="24"/>
          <w:shd w:val="clear" w:color="auto" w:fill="FFFFFF"/>
        </w:rPr>
        <w:t>(</w:t>
      </w:r>
      <w:r w:rsidRPr="00ED32E0">
        <w:rPr>
          <w:rStyle w:val="citedissue"/>
          <w:rFonts w:asciiTheme="majorBidi" w:hAnsiTheme="majorBidi" w:cstheme="majorBidi"/>
          <w:color w:val="000000" w:themeColor="text1"/>
          <w:sz w:val="24"/>
          <w:szCs w:val="24"/>
          <w:shd w:val="clear" w:color="auto" w:fill="FFFFFF"/>
        </w:rPr>
        <w:t>1</w:t>
      </w:r>
      <w:r w:rsidRPr="00ED32E0">
        <w:rPr>
          <w:rFonts w:asciiTheme="majorBidi" w:hAnsiTheme="majorBidi" w:cstheme="majorBidi"/>
          <w:color w:val="000000" w:themeColor="text1"/>
          <w:sz w:val="24"/>
          <w:szCs w:val="24"/>
          <w:shd w:val="clear" w:color="auto" w:fill="FFFFFF"/>
        </w:rPr>
        <w:t>): </w:t>
      </w:r>
      <w:r w:rsidRPr="00ED32E0">
        <w:rPr>
          <w:rStyle w:val="pagefirst"/>
          <w:rFonts w:asciiTheme="majorBidi" w:hAnsiTheme="majorBidi" w:cstheme="majorBidi"/>
          <w:color w:val="000000" w:themeColor="text1"/>
          <w:sz w:val="24"/>
          <w:szCs w:val="24"/>
          <w:shd w:val="clear" w:color="auto" w:fill="FFFFFF"/>
        </w:rPr>
        <w:t>184</w:t>
      </w:r>
      <w:r w:rsidRPr="00ED32E0">
        <w:rPr>
          <w:rFonts w:asciiTheme="majorBidi" w:hAnsiTheme="majorBidi" w:cstheme="majorBidi"/>
          <w:color w:val="000000" w:themeColor="text1"/>
          <w:sz w:val="24"/>
          <w:szCs w:val="24"/>
          <w:shd w:val="clear" w:color="auto" w:fill="FFFFFF"/>
        </w:rPr>
        <w:t>– </w:t>
      </w:r>
      <w:r w:rsidRPr="00ED32E0">
        <w:rPr>
          <w:rStyle w:val="pagelast"/>
          <w:rFonts w:asciiTheme="majorBidi" w:hAnsiTheme="majorBidi" w:cstheme="majorBidi"/>
          <w:color w:val="000000" w:themeColor="text1"/>
          <w:sz w:val="24"/>
          <w:szCs w:val="24"/>
          <w:shd w:val="clear" w:color="auto" w:fill="FFFFFF"/>
        </w:rPr>
        <w:t>91</w:t>
      </w:r>
      <w:r w:rsidRPr="00ED32E0">
        <w:rPr>
          <w:rFonts w:asciiTheme="majorBidi" w:hAnsiTheme="majorBidi" w:cstheme="majorBidi"/>
          <w:color w:val="000000" w:themeColor="text1"/>
          <w:sz w:val="24"/>
          <w:szCs w:val="24"/>
          <w:shd w:val="clear" w:color="auto" w:fill="FFFFFF"/>
        </w:rPr>
        <w:t>.</w:t>
      </w:r>
    </w:p>
    <w:p w14:paraId="39A82AEA" w14:textId="77777777" w:rsidR="00A6751C" w:rsidRPr="00ED32E0" w:rsidRDefault="00A6751C" w:rsidP="00411C18">
      <w:pPr>
        <w:numPr>
          <w:ilvl w:val="0"/>
          <w:numId w:val="1"/>
        </w:numPr>
        <w:shd w:val="clear" w:color="auto" w:fill="FFFFFF"/>
        <w:spacing w:before="75" w:after="75" w:line="360" w:lineRule="auto"/>
        <w:jc w:val="both"/>
        <w:rPr>
          <w:rFonts w:asciiTheme="majorBidi" w:eastAsia="Times New Roman" w:hAnsiTheme="majorBidi" w:cstheme="majorBidi"/>
          <w:color w:val="000000" w:themeColor="text1"/>
          <w:sz w:val="24"/>
          <w:szCs w:val="24"/>
          <w:lang w:eastAsia="en-MY"/>
        </w:rPr>
      </w:pPr>
      <w:r w:rsidRPr="00ED32E0">
        <w:rPr>
          <w:rFonts w:asciiTheme="majorBidi" w:eastAsia="Times New Roman" w:hAnsiTheme="majorBidi" w:cstheme="majorBidi"/>
          <w:color w:val="000000" w:themeColor="text1"/>
          <w:sz w:val="24"/>
          <w:szCs w:val="24"/>
          <w:lang w:eastAsia="en-MY"/>
        </w:rPr>
        <w:t>Machado NN, Wilhelm S. Diagnosis and evaluation of primary hyperparathyroidism. Surg Clin N Am 2019;;99:649-66. [</w:t>
      </w:r>
      <w:hyperlink r:id="rId38" w:tgtFrame="_blank" w:history="1">
        <w:r w:rsidRPr="00ED32E0">
          <w:rPr>
            <w:rFonts w:asciiTheme="majorBidi" w:eastAsia="Times New Roman" w:hAnsiTheme="majorBidi" w:cstheme="majorBidi"/>
            <w:color w:val="000000" w:themeColor="text1"/>
            <w:sz w:val="24"/>
            <w:szCs w:val="24"/>
            <w:u w:val="single"/>
            <w:lang w:eastAsia="en-MY"/>
          </w:rPr>
          <w:t>Crossref</w:t>
        </w:r>
      </w:hyperlink>
      <w:r w:rsidRPr="00ED32E0">
        <w:rPr>
          <w:rFonts w:asciiTheme="majorBidi" w:eastAsia="Times New Roman" w:hAnsiTheme="majorBidi" w:cstheme="majorBidi"/>
          <w:color w:val="000000" w:themeColor="text1"/>
          <w:sz w:val="24"/>
          <w:szCs w:val="24"/>
          <w:lang w:eastAsia="en-MY"/>
        </w:rPr>
        <w:t>] [</w:t>
      </w:r>
      <w:hyperlink r:id="rId39" w:tgtFrame="_blank" w:history="1">
        <w:r w:rsidRPr="00ED32E0">
          <w:rPr>
            <w:rFonts w:asciiTheme="majorBidi" w:eastAsia="Times New Roman" w:hAnsiTheme="majorBidi" w:cstheme="majorBidi"/>
            <w:color w:val="000000" w:themeColor="text1"/>
            <w:sz w:val="24"/>
            <w:szCs w:val="24"/>
            <w:u w:val="single"/>
            <w:lang w:eastAsia="en-MY"/>
          </w:rPr>
          <w:t>PubMed</w:t>
        </w:r>
      </w:hyperlink>
      <w:r w:rsidRPr="00ED32E0">
        <w:rPr>
          <w:rFonts w:asciiTheme="majorBidi" w:eastAsia="Times New Roman" w:hAnsiTheme="majorBidi" w:cstheme="majorBidi"/>
          <w:color w:val="000000" w:themeColor="text1"/>
          <w:sz w:val="24"/>
          <w:szCs w:val="24"/>
          <w:lang w:eastAsia="en-MY"/>
        </w:rPr>
        <w:t>]</w:t>
      </w:r>
    </w:p>
    <w:p w14:paraId="22D092F0" w14:textId="65A0F4E6" w:rsidR="00A6751C" w:rsidRPr="00ED32E0" w:rsidRDefault="001837AA" w:rsidP="00411C18">
      <w:pPr>
        <w:pStyle w:val="ListParagraph"/>
        <w:numPr>
          <w:ilvl w:val="0"/>
          <w:numId w:val="1"/>
        </w:numPr>
        <w:spacing w:line="360" w:lineRule="auto"/>
        <w:jc w:val="both"/>
        <w:rPr>
          <w:rFonts w:asciiTheme="majorBidi" w:hAnsiTheme="majorBidi" w:cstheme="majorBidi"/>
          <w:color w:val="000000" w:themeColor="text1"/>
          <w:sz w:val="24"/>
          <w:szCs w:val="24"/>
          <w:lang w:val="en-US"/>
        </w:rPr>
      </w:pPr>
      <w:r w:rsidRPr="00ED32E0">
        <w:rPr>
          <w:rFonts w:asciiTheme="majorBidi" w:hAnsiTheme="majorBidi" w:cstheme="majorBidi"/>
          <w:color w:val="000000" w:themeColor="text1"/>
          <w:sz w:val="24"/>
          <w:szCs w:val="24"/>
          <w:shd w:val="clear" w:color="auto" w:fill="FFFFFF"/>
        </w:rPr>
        <w:t>Zhu CY, Nguyen D, Yeh M. Who benefits from treatment of primary hyperparathyroidism? Surg Clin N Am 2019;;99:667-79.</w:t>
      </w:r>
    </w:p>
    <w:p w14:paraId="6DEEA400" w14:textId="77777777" w:rsidR="002C134C" w:rsidRPr="00ED32E0" w:rsidRDefault="002C134C" w:rsidP="00411C18">
      <w:pPr>
        <w:numPr>
          <w:ilvl w:val="0"/>
          <w:numId w:val="1"/>
        </w:numPr>
        <w:shd w:val="clear" w:color="auto" w:fill="FFFFFF"/>
        <w:spacing w:before="75" w:after="75" w:line="360" w:lineRule="auto"/>
        <w:jc w:val="both"/>
        <w:rPr>
          <w:rFonts w:asciiTheme="majorBidi" w:eastAsia="Times New Roman" w:hAnsiTheme="majorBidi" w:cstheme="majorBidi"/>
          <w:color w:val="000000" w:themeColor="text1"/>
          <w:sz w:val="24"/>
          <w:szCs w:val="24"/>
          <w:lang w:eastAsia="en-MY"/>
        </w:rPr>
      </w:pPr>
      <w:r w:rsidRPr="00ED32E0">
        <w:rPr>
          <w:rFonts w:asciiTheme="majorBidi" w:eastAsia="Times New Roman" w:hAnsiTheme="majorBidi" w:cstheme="majorBidi"/>
          <w:color w:val="000000" w:themeColor="text1"/>
          <w:sz w:val="24"/>
          <w:szCs w:val="24"/>
          <w:lang w:eastAsia="en-MY"/>
        </w:rPr>
        <w:t>Pepe J, Cipriani C, Sonato C, et al. Cardiovascular manifestations of primary hyperparathyroidism: A Narrative Review. Eur J Endocrinol 2017;177:R297-308. [</w:t>
      </w:r>
      <w:hyperlink r:id="rId40" w:tgtFrame="_blank" w:history="1">
        <w:r w:rsidRPr="00ED32E0">
          <w:rPr>
            <w:rFonts w:asciiTheme="majorBidi" w:eastAsia="Times New Roman" w:hAnsiTheme="majorBidi" w:cstheme="majorBidi"/>
            <w:color w:val="000000" w:themeColor="text1"/>
            <w:sz w:val="24"/>
            <w:szCs w:val="24"/>
            <w:u w:val="single"/>
            <w:lang w:eastAsia="en-MY"/>
          </w:rPr>
          <w:t>Crossref</w:t>
        </w:r>
      </w:hyperlink>
      <w:r w:rsidRPr="00ED32E0">
        <w:rPr>
          <w:rFonts w:asciiTheme="majorBidi" w:eastAsia="Times New Roman" w:hAnsiTheme="majorBidi" w:cstheme="majorBidi"/>
          <w:color w:val="000000" w:themeColor="text1"/>
          <w:sz w:val="24"/>
          <w:szCs w:val="24"/>
          <w:lang w:eastAsia="en-MY"/>
        </w:rPr>
        <w:t>] [</w:t>
      </w:r>
      <w:hyperlink r:id="rId41" w:tgtFrame="_blank" w:history="1">
        <w:r w:rsidRPr="00ED32E0">
          <w:rPr>
            <w:rFonts w:asciiTheme="majorBidi" w:eastAsia="Times New Roman" w:hAnsiTheme="majorBidi" w:cstheme="majorBidi"/>
            <w:color w:val="000000" w:themeColor="text1"/>
            <w:sz w:val="24"/>
            <w:szCs w:val="24"/>
            <w:u w:val="single"/>
            <w:lang w:eastAsia="en-MY"/>
          </w:rPr>
          <w:t>PubMed</w:t>
        </w:r>
      </w:hyperlink>
      <w:r w:rsidRPr="00ED32E0">
        <w:rPr>
          <w:rFonts w:asciiTheme="majorBidi" w:eastAsia="Times New Roman" w:hAnsiTheme="majorBidi" w:cstheme="majorBidi"/>
          <w:color w:val="000000" w:themeColor="text1"/>
          <w:sz w:val="24"/>
          <w:szCs w:val="24"/>
          <w:lang w:eastAsia="en-MY"/>
        </w:rPr>
        <w:t>]</w:t>
      </w:r>
    </w:p>
    <w:p w14:paraId="2FB10E32" w14:textId="77777777" w:rsidR="002C134C" w:rsidRPr="00ED32E0" w:rsidRDefault="002C134C" w:rsidP="00411C18">
      <w:pPr>
        <w:numPr>
          <w:ilvl w:val="0"/>
          <w:numId w:val="1"/>
        </w:numPr>
        <w:shd w:val="clear" w:color="auto" w:fill="FFFFFF"/>
        <w:spacing w:before="75" w:after="75" w:line="360" w:lineRule="auto"/>
        <w:jc w:val="both"/>
        <w:rPr>
          <w:rFonts w:asciiTheme="majorBidi" w:eastAsia="Times New Roman" w:hAnsiTheme="majorBidi" w:cstheme="majorBidi"/>
          <w:color w:val="000000" w:themeColor="text1"/>
          <w:sz w:val="24"/>
          <w:szCs w:val="24"/>
          <w:lang w:eastAsia="en-MY"/>
        </w:rPr>
      </w:pPr>
      <w:r w:rsidRPr="00ED32E0">
        <w:rPr>
          <w:rFonts w:asciiTheme="majorBidi" w:eastAsia="Times New Roman" w:hAnsiTheme="majorBidi" w:cstheme="majorBidi"/>
          <w:color w:val="000000" w:themeColor="text1"/>
          <w:sz w:val="24"/>
          <w:szCs w:val="24"/>
          <w:lang w:eastAsia="en-MY"/>
        </w:rPr>
        <w:t>Ejlsmark-Svensson H, Rolighed L, Rejnmark L. Effect of parathyroidectomy on cardiovascular risk factors in primary hyperparathyroidism: A randomized clinical trial. J Clin Endocrinol Metab 2019;104:3223-32. [</w:t>
      </w:r>
      <w:hyperlink r:id="rId42" w:tgtFrame="_blank" w:history="1">
        <w:r w:rsidRPr="00ED32E0">
          <w:rPr>
            <w:rFonts w:asciiTheme="majorBidi" w:eastAsia="Times New Roman" w:hAnsiTheme="majorBidi" w:cstheme="majorBidi"/>
            <w:color w:val="000000" w:themeColor="text1"/>
            <w:sz w:val="24"/>
            <w:szCs w:val="24"/>
            <w:u w:val="single"/>
            <w:lang w:eastAsia="en-MY"/>
          </w:rPr>
          <w:t>Crossref</w:t>
        </w:r>
      </w:hyperlink>
      <w:r w:rsidRPr="00ED32E0">
        <w:rPr>
          <w:rFonts w:asciiTheme="majorBidi" w:eastAsia="Times New Roman" w:hAnsiTheme="majorBidi" w:cstheme="majorBidi"/>
          <w:color w:val="000000" w:themeColor="text1"/>
          <w:sz w:val="24"/>
          <w:szCs w:val="24"/>
          <w:lang w:eastAsia="en-MY"/>
        </w:rPr>
        <w:t>] [</w:t>
      </w:r>
      <w:hyperlink r:id="rId43" w:tgtFrame="_blank" w:history="1">
        <w:r w:rsidRPr="00ED32E0">
          <w:rPr>
            <w:rFonts w:asciiTheme="majorBidi" w:eastAsia="Times New Roman" w:hAnsiTheme="majorBidi" w:cstheme="majorBidi"/>
            <w:color w:val="000000" w:themeColor="text1"/>
            <w:sz w:val="24"/>
            <w:szCs w:val="24"/>
            <w:u w:val="single"/>
            <w:lang w:eastAsia="en-MY"/>
          </w:rPr>
          <w:t>PubMed</w:t>
        </w:r>
      </w:hyperlink>
      <w:r w:rsidRPr="00ED32E0">
        <w:rPr>
          <w:rFonts w:asciiTheme="majorBidi" w:eastAsia="Times New Roman" w:hAnsiTheme="majorBidi" w:cstheme="majorBidi"/>
          <w:color w:val="000000" w:themeColor="text1"/>
          <w:sz w:val="24"/>
          <w:szCs w:val="24"/>
          <w:lang w:eastAsia="en-MY"/>
        </w:rPr>
        <w:t>]</w:t>
      </w:r>
    </w:p>
    <w:p w14:paraId="6ADFF850" w14:textId="77777777" w:rsidR="001837AA" w:rsidRPr="002C134C" w:rsidRDefault="001837AA" w:rsidP="002C134C">
      <w:pPr>
        <w:ind w:left="360"/>
        <w:jc w:val="both"/>
        <w:rPr>
          <w:rFonts w:asciiTheme="majorBidi" w:hAnsiTheme="majorBidi" w:cstheme="majorBidi"/>
          <w:color w:val="000000" w:themeColor="text1"/>
          <w:sz w:val="24"/>
          <w:szCs w:val="24"/>
          <w:rtl/>
          <w:lang w:val="en-US"/>
        </w:rPr>
      </w:pPr>
    </w:p>
    <w:sectPr w:rsidR="001837AA" w:rsidRPr="002C1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A6A"/>
    <w:multiLevelType w:val="multilevel"/>
    <w:tmpl w:val="2A1C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33357"/>
    <w:multiLevelType w:val="hybridMultilevel"/>
    <w:tmpl w:val="F2EAB4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C7C4191"/>
    <w:multiLevelType w:val="hybridMultilevel"/>
    <w:tmpl w:val="9D1CB1CA"/>
    <w:lvl w:ilvl="0" w:tplc="D0D4D3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F4094"/>
    <w:multiLevelType w:val="multilevel"/>
    <w:tmpl w:val="731E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E0397A"/>
    <w:multiLevelType w:val="hybridMultilevel"/>
    <w:tmpl w:val="F0D83284"/>
    <w:lvl w:ilvl="0" w:tplc="29A400D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A063B"/>
    <w:multiLevelType w:val="multilevel"/>
    <w:tmpl w:val="8AD0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4C3032"/>
    <w:multiLevelType w:val="hybridMultilevel"/>
    <w:tmpl w:val="AFE8C4E0"/>
    <w:lvl w:ilvl="0" w:tplc="691CF8CE">
      <w:start w:val="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F"/>
    <w:rsid w:val="0000130E"/>
    <w:rsid w:val="0001162B"/>
    <w:rsid w:val="000143C4"/>
    <w:rsid w:val="0002765A"/>
    <w:rsid w:val="000310A0"/>
    <w:rsid w:val="00042E9F"/>
    <w:rsid w:val="00070AF4"/>
    <w:rsid w:val="00081F91"/>
    <w:rsid w:val="000836B8"/>
    <w:rsid w:val="000B42A1"/>
    <w:rsid w:val="000C06A2"/>
    <w:rsid w:val="000C1D13"/>
    <w:rsid w:val="000C280F"/>
    <w:rsid w:val="000E046D"/>
    <w:rsid w:val="000E4F9D"/>
    <w:rsid w:val="0010327A"/>
    <w:rsid w:val="00112421"/>
    <w:rsid w:val="00127CA7"/>
    <w:rsid w:val="001305F5"/>
    <w:rsid w:val="00136994"/>
    <w:rsid w:val="00147102"/>
    <w:rsid w:val="00151A88"/>
    <w:rsid w:val="0015328D"/>
    <w:rsid w:val="001837AA"/>
    <w:rsid w:val="001903E8"/>
    <w:rsid w:val="001A0524"/>
    <w:rsid w:val="001A385D"/>
    <w:rsid w:val="001A4A44"/>
    <w:rsid w:val="001A6A70"/>
    <w:rsid w:val="001A6A88"/>
    <w:rsid w:val="001B3D07"/>
    <w:rsid w:val="001D58E5"/>
    <w:rsid w:val="001E6ACD"/>
    <w:rsid w:val="00200751"/>
    <w:rsid w:val="00202D3C"/>
    <w:rsid w:val="002141D7"/>
    <w:rsid w:val="002232B8"/>
    <w:rsid w:val="0022529D"/>
    <w:rsid w:val="00235364"/>
    <w:rsid w:val="0024085F"/>
    <w:rsid w:val="00245E6B"/>
    <w:rsid w:val="00293408"/>
    <w:rsid w:val="002A48BB"/>
    <w:rsid w:val="002B1A50"/>
    <w:rsid w:val="002C134C"/>
    <w:rsid w:val="002E3B8E"/>
    <w:rsid w:val="002E6C93"/>
    <w:rsid w:val="002F2EE9"/>
    <w:rsid w:val="00320E03"/>
    <w:rsid w:val="0034760C"/>
    <w:rsid w:val="003530E2"/>
    <w:rsid w:val="00385645"/>
    <w:rsid w:val="003B1538"/>
    <w:rsid w:val="003B451A"/>
    <w:rsid w:val="003B531B"/>
    <w:rsid w:val="003C04F8"/>
    <w:rsid w:val="003D5BB3"/>
    <w:rsid w:val="003D75C3"/>
    <w:rsid w:val="003F263A"/>
    <w:rsid w:val="003F6997"/>
    <w:rsid w:val="003F6DF7"/>
    <w:rsid w:val="003F7521"/>
    <w:rsid w:val="004104AF"/>
    <w:rsid w:val="00411C18"/>
    <w:rsid w:val="00420F2B"/>
    <w:rsid w:val="00427DF3"/>
    <w:rsid w:val="004323B3"/>
    <w:rsid w:val="00437CAF"/>
    <w:rsid w:val="004471A4"/>
    <w:rsid w:val="00456220"/>
    <w:rsid w:val="00456B6F"/>
    <w:rsid w:val="00462567"/>
    <w:rsid w:val="00466289"/>
    <w:rsid w:val="00475F69"/>
    <w:rsid w:val="0049562B"/>
    <w:rsid w:val="004D7818"/>
    <w:rsid w:val="00504168"/>
    <w:rsid w:val="00513E57"/>
    <w:rsid w:val="00532934"/>
    <w:rsid w:val="00534EB3"/>
    <w:rsid w:val="0056097B"/>
    <w:rsid w:val="00567C33"/>
    <w:rsid w:val="0057513A"/>
    <w:rsid w:val="0057562A"/>
    <w:rsid w:val="005A339B"/>
    <w:rsid w:val="005C62A3"/>
    <w:rsid w:val="005E69A0"/>
    <w:rsid w:val="0060363D"/>
    <w:rsid w:val="0061386B"/>
    <w:rsid w:val="00630A5B"/>
    <w:rsid w:val="00654759"/>
    <w:rsid w:val="0067569B"/>
    <w:rsid w:val="00675A51"/>
    <w:rsid w:val="0067663C"/>
    <w:rsid w:val="00693356"/>
    <w:rsid w:val="006C77FF"/>
    <w:rsid w:val="006D1D92"/>
    <w:rsid w:val="006D3537"/>
    <w:rsid w:val="006E04BC"/>
    <w:rsid w:val="006F13D8"/>
    <w:rsid w:val="006F7375"/>
    <w:rsid w:val="007139B2"/>
    <w:rsid w:val="007204A6"/>
    <w:rsid w:val="0073064D"/>
    <w:rsid w:val="00737AD5"/>
    <w:rsid w:val="00743DC2"/>
    <w:rsid w:val="00746259"/>
    <w:rsid w:val="00767DD9"/>
    <w:rsid w:val="007935F6"/>
    <w:rsid w:val="00796F0C"/>
    <w:rsid w:val="007B1E2E"/>
    <w:rsid w:val="007D74BF"/>
    <w:rsid w:val="007D7A92"/>
    <w:rsid w:val="007E0061"/>
    <w:rsid w:val="007E1D7A"/>
    <w:rsid w:val="007E2A4A"/>
    <w:rsid w:val="007F2466"/>
    <w:rsid w:val="00803AE0"/>
    <w:rsid w:val="0084032A"/>
    <w:rsid w:val="008744D8"/>
    <w:rsid w:val="008754C3"/>
    <w:rsid w:val="008817E8"/>
    <w:rsid w:val="00882B5B"/>
    <w:rsid w:val="008A27B1"/>
    <w:rsid w:val="008A75A0"/>
    <w:rsid w:val="008B242C"/>
    <w:rsid w:val="008B50B8"/>
    <w:rsid w:val="008D4B14"/>
    <w:rsid w:val="00930F92"/>
    <w:rsid w:val="0094555A"/>
    <w:rsid w:val="0096503F"/>
    <w:rsid w:val="009753A8"/>
    <w:rsid w:val="00977E96"/>
    <w:rsid w:val="00981950"/>
    <w:rsid w:val="0098243D"/>
    <w:rsid w:val="00995D2D"/>
    <w:rsid w:val="009A26F1"/>
    <w:rsid w:val="009B620D"/>
    <w:rsid w:val="00A0631D"/>
    <w:rsid w:val="00A1504D"/>
    <w:rsid w:val="00A475AD"/>
    <w:rsid w:val="00A4799E"/>
    <w:rsid w:val="00A6751C"/>
    <w:rsid w:val="00A6773D"/>
    <w:rsid w:val="00A91412"/>
    <w:rsid w:val="00A94E04"/>
    <w:rsid w:val="00AA4786"/>
    <w:rsid w:val="00AC7FF5"/>
    <w:rsid w:val="00AF77BC"/>
    <w:rsid w:val="00B308F0"/>
    <w:rsid w:val="00B613AC"/>
    <w:rsid w:val="00B72161"/>
    <w:rsid w:val="00BA1672"/>
    <w:rsid w:val="00BB184A"/>
    <w:rsid w:val="00BB30AF"/>
    <w:rsid w:val="00BD0EB8"/>
    <w:rsid w:val="00BE29ED"/>
    <w:rsid w:val="00BF2774"/>
    <w:rsid w:val="00BF3270"/>
    <w:rsid w:val="00C317DB"/>
    <w:rsid w:val="00C62810"/>
    <w:rsid w:val="00C63E70"/>
    <w:rsid w:val="00C926F3"/>
    <w:rsid w:val="00CA23A3"/>
    <w:rsid w:val="00CB1349"/>
    <w:rsid w:val="00CB70E2"/>
    <w:rsid w:val="00CC1C30"/>
    <w:rsid w:val="00CC2922"/>
    <w:rsid w:val="00CC68B5"/>
    <w:rsid w:val="00D10D3A"/>
    <w:rsid w:val="00D1434B"/>
    <w:rsid w:val="00D172AC"/>
    <w:rsid w:val="00D21E98"/>
    <w:rsid w:val="00D2635E"/>
    <w:rsid w:val="00D40236"/>
    <w:rsid w:val="00D5183B"/>
    <w:rsid w:val="00D549C2"/>
    <w:rsid w:val="00D64852"/>
    <w:rsid w:val="00D70E78"/>
    <w:rsid w:val="00D726DB"/>
    <w:rsid w:val="00D77893"/>
    <w:rsid w:val="00D8002D"/>
    <w:rsid w:val="00D826F7"/>
    <w:rsid w:val="00D92003"/>
    <w:rsid w:val="00DD0250"/>
    <w:rsid w:val="00DD3E06"/>
    <w:rsid w:val="00DF7ABB"/>
    <w:rsid w:val="00E04471"/>
    <w:rsid w:val="00E2224E"/>
    <w:rsid w:val="00E2455E"/>
    <w:rsid w:val="00E25556"/>
    <w:rsid w:val="00E461B6"/>
    <w:rsid w:val="00E502AC"/>
    <w:rsid w:val="00E57B46"/>
    <w:rsid w:val="00E726F5"/>
    <w:rsid w:val="00E90BCA"/>
    <w:rsid w:val="00E91710"/>
    <w:rsid w:val="00EB7025"/>
    <w:rsid w:val="00EC06F4"/>
    <w:rsid w:val="00EC2F9A"/>
    <w:rsid w:val="00ED32E0"/>
    <w:rsid w:val="00EE1A04"/>
    <w:rsid w:val="00F00015"/>
    <w:rsid w:val="00F02620"/>
    <w:rsid w:val="00F04AB4"/>
    <w:rsid w:val="00F1023C"/>
    <w:rsid w:val="00F274C5"/>
    <w:rsid w:val="00F64F67"/>
    <w:rsid w:val="00F679CD"/>
    <w:rsid w:val="00F875E2"/>
    <w:rsid w:val="00F931A0"/>
    <w:rsid w:val="00FC4A5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3F"/>
    <w:rPr>
      <w:rFonts w:asciiTheme="majorHAnsi" w:eastAsiaTheme="majorEastAsia" w:hAnsiTheme="majorHAnsi" w:cstheme="majorBidi"/>
      <w:color w:val="2F5496" w:themeColor="accent1" w:themeShade="BF"/>
      <w:sz w:val="32"/>
      <w:szCs w:val="32"/>
    </w:rPr>
  </w:style>
  <w:style w:type="character" w:customStyle="1" w:styleId="element-citation">
    <w:name w:val="element-citation"/>
    <w:basedOn w:val="DefaultParagraphFont"/>
    <w:rsid w:val="00BF2774"/>
  </w:style>
  <w:style w:type="character" w:customStyle="1" w:styleId="ref-journal">
    <w:name w:val="ref-journal"/>
    <w:basedOn w:val="DefaultParagraphFont"/>
    <w:rsid w:val="00BF2774"/>
  </w:style>
  <w:style w:type="character" w:customStyle="1" w:styleId="ref-vol">
    <w:name w:val="ref-vol"/>
    <w:basedOn w:val="DefaultParagraphFont"/>
    <w:rsid w:val="00BF2774"/>
  </w:style>
  <w:style w:type="character" w:styleId="Hyperlink">
    <w:name w:val="Hyperlink"/>
    <w:basedOn w:val="DefaultParagraphFont"/>
    <w:uiPriority w:val="99"/>
    <w:semiHidden/>
    <w:unhideWhenUsed/>
    <w:rsid w:val="00BF2774"/>
    <w:rPr>
      <w:color w:val="0000FF"/>
      <w:u w:val="single"/>
    </w:rPr>
  </w:style>
  <w:style w:type="character" w:customStyle="1" w:styleId="nowrap">
    <w:name w:val="nowrap"/>
    <w:basedOn w:val="DefaultParagraphFont"/>
    <w:rsid w:val="00BF2774"/>
  </w:style>
  <w:style w:type="paragraph" w:styleId="ListParagraph">
    <w:name w:val="List Paragraph"/>
    <w:basedOn w:val="Normal"/>
    <w:uiPriority w:val="34"/>
    <w:qFormat/>
    <w:rsid w:val="00BF2774"/>
    <w:pPr>
      <w:ind w:left="720"/>
      <w:contextualSpacing/>
    </w:pPr>
  </w:style>
  <w:style w:type="character" w:customStyle="1" w:styleId="author">
    <w:name w:val="author"/>
    <w:basedOn w:val="DefaultParagraphFont"/>
    <w:rsid w:val="0094555A"/>
  </w:style>
  <w:style w:type="character" w:customStyle="1" w:styleId="articletitle">
    <w:name w:val="articletitle"/>
    <w:basedOn w:val="DefaultParagraphFont"/>
    <w:rsid w:val="0094555A"/>
  </w:style>
  <w:style w:type="character" w:customStyle="1" w:styleId="pubyear">
    <w:name w:val="pubyear"/>
    <w:basedOn w:val="DefaultParagraphFont"/>
    <w:rsid w:val="0094555A"/>
  </w:style>
  <w:style w:type="character" w:customStyle="1" w:styleId="vol">
    <w:name w:val="vol"/>
    <w:basedOn w:val="DefaultParagraphFont"/>
    <w:rsid w:val="0094555A"/>
  </w:style>
  <w:style w:type="character" w:customStyle="1" w:styleId="citedissue">
    <w:name w:val="citedissue"/>
    <w:basedOn w:val="DefaultParagraphFont"/>
    <w:rsid w:val="0094555A"/>
  </w:style>
  <w:style w:type="character" w:customStyle="1" w:styleId="pagefirst">
    <w:name w:val="pagefirst"/>
    <w:basedOn w:val="DefaultParagraphFont"/>
    <w:rsid w:val="0094555A"/>
  </w:style>
  <w:style w:type="character" w:customStyle="1" w:styleId="pagelast">
    <w:name w:val="pagelast"/>
    <w:basedOn w:val="DefaultParagraphFont"/>
    <w:rsid w:val="0094555A"/>
  </w:style>
  <w:style w:type="table" w:customStyle="1" w:styleId="PlainTable3">
    <w:name w:val="Plain Table 3"/>
    <w:basedOn w:val="TableNormal"/>
    <w:uiPriority w:val="43"/>
    <w:rsid w:val="0022529D"/>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6F13D8"/>
    <w:rPr>
      <w:b/>
      <w:bCs/>
    </w:rPr>
  </w:style>
  <w:style w:type="table" w:customStyle="1" w:styleId="PlainTable2">
    <w:name w:val="Plain Table 2"/>
    <w:basedOn w:val="TableNormal"/>
    <w:uiPriority w:val="42"/>
    <w:rsid w:val="002232B8"/>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45622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D3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3F"/>
    <w:rPr>
      <w:rFonts w:asciiTheme="majorHAnsi" w:eastAsiaTheme="majorEastAsia" w:hAnsiTheme="majorHAnsi" w:cstheme="majorBidi"/>
      <w:color w:val="2F5496" w:themeColor="accent1" w:themeShade="BF"/>
      <w:sz w:val="32"/>
      <w:szCs w:val="32"/>
    </w:rPr>
  </w:style>
  <w:style w:type="character" w:customStyle="1" w:styleId="element-citation">
    <w:name w:val="element-citation"/>
    <w:basedOn w:val="DefaultParagraphFont"/>
    <w:rsid w:val="00BF2774"/>
  </w:style>
  <w:style w:type="character" w:customStyle="1" w:styleId="ref-journal">
    <w:name w:val="ref-journal"/>
    <w:basedOn w:val="DefaultParagraphFont"/>
    <w:rsid w:val="00BF2774"/>
  </w:style>
  <w:style w:type="character" w:customStyle="1" w:styleId="ref-vol">
    <w:name w:val="ref-vol"/>
    <w:basedOn w:val="DefaultParagraphFont"/>
    <w:rsid w:val="00BF2774"/>
  </w:style>
  <w:style w:type="character" w:styleId="Hyperlink">
    <w:name w:val="Hyperlink"/>
    <w:basedOn w:val="DefaultParagraphFont"/>
    <w:uiPriority w:val="99"/>
    <w:semiHidden/>
    <w:unhideWhenUsed/>
    <w:rsid w:val="00BF2774"/>
    <w:rPr>
      <w:color w:val="0000FF"/>
      <w:u w:val="single"/>
    </w:rPr>
  </w:style>
  <w:style w:type="character" w:customStyle="1" w:styleId="nowrap">
    <w:name w:val="nowrap"/>
    <w:basedOn w:val="DefaultParagraphFont"/>
    <w:rsid w:val="00BF2774"/>
  </w:style>
  <w:style w:type="paragraph" w:styleId="ListParagraph">
    <w:name w:val="List Paragraph"/>
    <w:basedOn w:val="Normal"/>
    <w:uiPriority w:val="34"/>
    <w:qFormat/>
    <w:rsid w:val="00BF2774"/>
    <w:pPr>
      <w:ind w:left="720"/>
      <w:contextualSpacing/>
    </w:pPr>
  </w:style>
  <w:style w:type="character" w:customStyle="1" w:styleId="author">
    <w:name w:val="author"/>
    <w:basedOn w:val="DefaultParagraphFont"/>
    <w:rsid w:val="0094555A"/>
  </w:style>
  <w:style w:type="character" w:customStyle="1" w:styleId="articletitle">
    <w:name w:val="articletitle"/>
    <w:basedOn w:val="DefaultParagraphFont"/>
    <w:rsid w:val="0094555A"/>
  </w:style>
  <w:style w:type="character" w:customStyle="1" w:styleId="pubyear">
    <w:name w:val="pubyear"/>
    <w:basedOn w:val="DefaultParagraphFont"/>
    <w:rsid w:val="0094555A"/>
  </w:style>
  <w:style w:type="character" w:customStyle="1" w:styleId="vol">
    <w:name w:val="vol"/>
    <w:basedOn w:val="DefaultParagraphFont"/>
    <w:rsid w:val="0094555A"/>
  </w:style>
  <w:style w:type="character" w:customStyle="1" w:styleId="citedissue">
    <w:name w:val="citedissue"/>
    <w:basedOn w:val="DefaultParagraphFont"/>
    <w:rsid w:val="0094555A"/>
  </w:style>
  <w:style w:type="character" w:customStyle="1" w:styleId="pagefirst">
    <w:name w:val="pagefirst"/>
    <w:basedOn w:val="DefaultParagraphFont"/>
    <w:rsid w:val="0094555A"/>
  </w:style>
  <w:style w:type="character" w:customStyle="1" w:styleId="pagelast">
    <w:name w:val="pagelast"/>
    <w:basedOn w:val="DefaultParagraphFont"/>
    <w:rsid w:val="0094555A"/>
  </w:style>
  <w:style w:type="table" w:customStyle="1" w:styleId="PlainTable3">
    <w:name w:val="Plain Table 3"/>
    <w:basedOn w:val="TableNormal"/>
    <w:uiPriority w:val="43"/>
    <w:rsid w:val="0022529D"/>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6F13D8"/>
    <w:rPr>
      <w:b/>
      <w:bCs/>
    </w:rPr>
  </w:style>
  <w:style w:type="table" w:customStyle="1" w:styleId="PlainTable2">
    <w:name w:val="Plain Table 2"/>
    <w:basedOn w:val="TableNormal"/>
    <w:uiPriority w:val="42"/>
    <w:rsid w:val="002232B8"/>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45622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D3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8737">
      <w:bodyDiv w:val="1"/>
      <w:marLeft w:val="0"/>
      <w:marRight w:val="0"/>
      <w:marTop w:val="0"/>
      <w:marBottom w:val="0"/>
      <w:divBdr>
        <w:top w:val="none" w:sz="0" w:space="0" w:color="auto"/>
        <w:left w:val="none" w:sz="0" w:space="0" w:color="auto"/>
        <w:bottom w:val="none" w:sz="0" w:space="0" w:color="auto"/>
        <w:right w:val="none" w:sz="0" w:space="0" w:color="auto"/>
      </w:divBdr>
    </w:div>
    <w:div w:id="945305273">
      <w:bodyDiv w:val="1"/>
      <w:marLeft w:val="0"/>
      <w:marRight w:val="0"/>
      <w:marTop w:val="0"/>
      <w:marBottom w:val="0"/>
      <w:divBdr>
        <w:top w:val="none" w:sz="0" w:space="0" w:color="auto"/>
        <w:left w:val="none" w:sz="0" w:space="0" w:color="auto"/>
        <w:bottom w:val="none" w:sz="0" w:space="0" w:color="auto"/>
        <w:right w:val="none" w:sz="0" w:space="0" w:color="auto"/>
      </w:divBdr>
    </w:div>
    <w:div w:id="1420952903">
      <w:bodyDiv w:val="1"/>
      <w:marLeft w:val="0"/>
      <w:marRight w:val="0"/>
      <w:marTop w:val="0"/>
      <w:marBottom w:val="0"/>
      <w:divBdr>
        <w:top w:val="none" w:sz="0" w:space="0" w:color="auto"/>
        <w:left w:val="none" w:sz="0" w:space="0" w:color="auto"/>
        <w:bottom w:val="none" w:sz="0" w:space="0" w:color="auto"/>
        <w:right w:val="none" w:sz="0" w:space="0" w:color="auto"/>
      </w:divBdr>
    </w:div>
    <w:div w:id="19113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ndaleeb70@gmail.com" TargetMode="External"/><Relationship Id="rId13" Type="http://schemas.openxmlformats.org/officeDocument/2006/relationships/chart" Target="charts/chart1.xml"/><Relationship Id="rId18" Type="http://schemas.openxmlformats.org/officeDocument/2006/relationships/hyperlink" Target="https://pubmed.ncbi.nlm.nih.gov/10794585" TargetMode="External"/><Relationship Id="rId26" Type="http://schemas.openxmlformats.org/officeDocument/2006/relationships/hyperlink" Target="https://scholar.google.com/scholar_lookup?journal=Lancet&amp;title=Hyperparathyroidism&amp;author=WD+Fraser&amp;volume=374&amp;publication_year=2009&amp;pages=145-158&amp;pmid=19595349&amp;" TargetMode="External"/><Relationship Id="rId39" Type="http://schemas.openxmlformats.org/officeDocument/2006/relationships/hyperlink" Target="http://www.ncbi.nlm.nih.gov/pubmed/31255197" TargetMode="External"/><Relationship Id="rId3" Type="http://schemas.microsoft.com/office/2007/relationships/stylesWithEffects" Target="stylesWithEffects.xml"/><Relationship Id="rId21" Type="http://schemas.openxmlformats.org/officeDocument/2006/relationships/hyperlink" Target="https://scholar.google.com/scholar_lookup?journal=Head+Neck&amp;title=Impact+of+dysphagia+on+quality-of-life+in+nasopharyngeal+carcinoma&amp;author=SJ+Lovell&amp;author=HB+Wong&amp;author=KS+Loh&amp;volume=27&amp;publication_year=2005&amp;pages=864-872&amp;pmid=16114007&amp;" TargetMode="External"/><Relationship Id="rId34" Type="http://schemas.openxmlformats.org/officeDocument/2006/relationships/hyperlink" Target="https://scholar.google.com/scholar_lookup?journal=Ann+Chir&amp;title=Spontaneous+cervical+haematoma+due+to+extracapsular+haemorrhage+of+a+parathyroid+adenoma:+a+report+of+2+cases&amp;author=S+Maweja&amp;author=F+Sebag&amp;author=J+Hubbard&amp;volume=128&amp;publication_year=2003&amp;pages=561-562&amp;pmid=14559311&amp;" TargetMode="External"/><Relationship Id="rId42" Type="http://schemas.openxmlformats.org/officeDocument/2006/relationships/hyperlink" Target="http://dx.doi.org/10.1210/jc.2018-02456" TargetMode="External"/><Relationship Id="rId7" Type="http://schemas.openxmlformats.org/officeDocument/2006/relationships/hyperlink" Target="mailto:aliandaleeb@yahoo.cim" TargetMode="External"/><Relationship Id="rId12" Type="http://schemas.openxmlformats.org/officeDocument/2006/relationships/hyperlink" Target="mailto:Abbasabdalwahab@ierit.nahrainuniv.edu.iq" TargetMode="External"/><Relationship Id="rId17" Type="http://schemas.openxmlformats.org/officeDocument/2006/relationships/hyperlink" Target="https://scholar.google.com/scholar_lookup?journal=Am+J+Med&amp;title=Management+of+acid-related+disorders+in+patients+with+dysphagia&amp;author=CW+Howden&amp;volume=117&amp;issue=Suppl+5A&amp;publication_year=2004&amp;pages=44S-48S&amp;pmid=15478852&amp;" TargetMode="External"/><Relationship Id="rId25" Type="http://schemas.openxmlformats.org/officeDocument/2006/relationships/hyperlink" Target="https://pubmed.ncbi.nlm.nih.gov/19595349" TargetMode="External"/><Relationship Id="rId33" Type="http://schemas.openxmlformats.org/officeDocument/2006/relationships/hyperlink" Target="https://pubmed.ncbi.nlm.nih.gov/14559311" TargetMode="External"/><Relationship Id="rId38" Type="http://schemas.openxmlformats.org/officeDocument/2006/relationships/hyperlink" Target="http://dx.doi.org/10.1016/j.suc.2019.04.006" TargetMode="External"/><Relationship Id="rId2" Type="http://schemas.openxmlformats.org/officeDocument/2006/relationships/styles" Target="styles.xml"/><Relationship Id="rId16" Type="http://schemas.openxmlformats.org/officeDocument/2006/relationships/hyperlink" Target="https://pubmed.ncbi.nlm.nih.gov/15478852" TargetMode="External"/><Relationship Id="rId20" Type="http://schemas.openxmlformats.org/officeDocument/2006/relationships/hyperlink" Target="https://pubmed.ncbi.nlm.nih.gov/16114007" TargetMode="External"/><Relationship Id="rId29" Type="http://schemas.openxmlformats.org/officeDocument/2006/relationships/hyperlink" Target="https://pubmed.ncbi.nlm.nih.gov/8436023" TargetMode="External"/><Relationship Id="rId41" Type="http://schemas.openxmlformats.org/officeDocument/2006/relationships/hyperlink" Target="http://www.ncbi.nlm.nih.gov/pubmed/28864535" TargetMode="External"/><Relationship Id="rId1" Type="http://schemas.openxmlformats.org/officeDocument/2006/relationships/numbering" Target="numbering.xml"/><Relationship Id="rId6" Type="http://schemas.openxmlformats.org/officeDocument/2006/relationships/hyperlink" Target="mailto:dr.mohammed82@uoanbar.edu.iq" TargetMode="External"/><Relationship Id="rId11" Type="http://schemas.openxmlformats.org/officeDocument/2006/relationships/hyperlink" Target="mailto:Newiraqhospital@yahoo.co.uk" TargetMode="External"/><Relationship Id="rId24" Type="http://schemas.openxmlformats.org/officeDocument/2006/relationships/hyperlink" Target="https://scholar.google.com/scholar_lookup?journal=World+J+Surg&amp;title=Thyroid+resection+improves+perception+of+swallowing+function+in+patients+with+thyroid+disease&amp;author=DY+Greenblatt&amp;author=R+Sippel&amp;author=G+Leverson&amp;volume=33&amp;publication_year=2009&amp;pages=255-260&amp;pmid=19034567&amp;" TargetMode="External"/><Relationship Id="rId32" Type="http://schemas.openxmlformats.org/officeDocument/2006/relationships/hyperlink" Target="https://scholar.google.com/scholar_lookup?journal=Jpn+J+Thorac+Cardiovasc+Surg&amp;title=Spontaneous+parathyroid+adenoma+hemorrhage&amp;author=Y+Shundo&amp;author=H+Nogimura&amp;author=Y+Kita&amp;volume=50&amp;publication_year=2002&amp;pages=391-394&amp;pmid=12382409&amp;" TargetMode="External"/><Relationship Id="rId37" Type="http://schemas.openxmlformats.org/officeDocument/2006/relationships/hyperlink" Target="https://scholar.google.com/scholar_lookup?journal=Br+Med+J+(Clin+Res+Ed)&amp;title=Dysphagia:+A+further+symptom+of+hypercalcaemia?&amp;author=RJ+Grieve&amp;author=PF+Dixon&amp;volume=286&amp;publication_year=1983&amp;pages=1935-1936&amp;" TargetMode="External"/><Relationship Id="rId40" Type="http://schemas.openxmlformats.org/officeDocument/2006/relationships/hyperlink" Target="http://dx.doi.org/10.1530/EJE-17-048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pubmed.ncbi.nlm.nih.gov/19034567" TargetMode="External"/><Relationship Id="rId28" Type="http://schemas.openxmlformats.org/officeDocument/2006/relationships/hyperlink" Target="https://scholar.google.com/scholar_lookup?journal=Ann+Surg&amp;title=Operative+failures+after+parathyroidectomy+for+hyperparathyroidism:+The+influence+of+surgical+volume&amp;author=H+Chen&amp;author=TS+Wang&amp;author=TW+Yen&amp;volume=252&amp;publication_year=2010&amp;pages=691-695&amp;pmid=20881776&amp;" TargetMode="External"/><Relationship Id="rId36" Type="http://schemas.openxmlformats.org/officeDocument/2006/relationships/hyperlink" Target="https://pubmed.ncbi.nlm.nih.gov/6407643" TargetMode="External"/><Relationship Id="rId10" Type="http://schemas.openxmlformats.org/officeDocument/2006/relationships/hyperlink" Target="mailto:alitariq@nu.edu.om" TargetMode="External"/><Relationship Id="rId19" Type="http://schemas.openxmlformats.org/officeDocument/2006/relationships/hyperlink" Target="https://scholar.google.com/scholar_lookup?journal=Am+Fam+Physician&amp;title=Evaluation+and+treatment+of+swallowing+impairments&amp;author=JB+Palmer&amp;author=JC+Drennan&amp;author=M+Baba&amp;volume=61&amp;publication_year=2000&amp;pages=2453-2462&amp;pmid=10794585&amp;" TargetMode="External"/><Relationship Id="rId31" Type="http://schemas.openxmlformats.org/officeDocument/2006/relationships/hyperlink" Target="https://pubmed.ncbi.nlm.nih.gov/1238240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tariq.jawad@alrasheedcol.edu.iq" TargetMode="External"/><Relationship Id="rId14" Type="http://schemas.openxmlformats.org/officeDocument/2006/relationships/chart" Target="charts/chart2.xml"/><Relationship Id="rId22" Type="http://schemas.openxmlformats.org/officeDocument/2006/relationships/hyperlink" Target="https://www.ncbi.nlm.nih.gov/pmc/articles/PMC2903838/" TargetMode="External"/><Relationship Id="rId27" Type="http://schemas.openxmlformats.org/officeDocument/2006/relationships/hyperlink" Target="https://pubmed.ncbi.nlm.nih.gov/20881776" TargetMode="External"/><Relationship Id="rId30" Type="http://schemas.openxmlformats.org/officeDocument/2006/relationships/hyperlink" Target="https://scholar.google.com/scholar_lookup?journal=Dysphagia&amp;title=Acute+pharyngoesophageal+dysphagia+secondary+to+spontaneous+hemorrhage+of+a+parathyroid+adenoma&amp;author=AM+Korkis&amp;author=PF+Miskovitz&amp;volume=8&amp;publication_year=1993&amp;pages=7-10&amp;pmid=8436023&amp;" TargetMode="External"/><Relationship Id="rId35" Type="http://schemas.openxmlformats.org/officeDocument/2006/relationships/hyperlink" Target="https://www.ncbi.nlm.nih.gov/pmc/articles/PMC1548315/" TargetMode="External"/><Relationship Id="rId43" Type="http://schemas.openxmlformats.org/officeDocument/2006/relationships/hyperlink" Target="http://www.ncbi.nlm.nih.gov/pubmed/3086058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a19c091da8de58bb/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a19c091da8de58bb/Desktop/New%20Microsoft%20Excel%20Workshe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a19c091da8de58bb/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'[New Microsoft Excel Worksheet (2).xlsx]Sheet1'!$F$7</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'[New Microsoft Excel Worksheet (2).xlsx]Sheet1'!$E$8:$E$11</c:f>
              <c:strCache>
                <c:ptCount val="4"/>
                <c:pt idx="0">
                  <c:v>Normocalcemia</c:v>
                </c:pt>
                <c:pt idx="1">
                  <c:v>Mild hypercalcemia </c:v>
                </c:pt>
                <c:pt idx="2">
                  <c:v>Moderate hypercalcemia</c:v>
                </c:pt>
                <c:pt idx="3">
                  <c:v>Severe hypercalcemia</c:v>
                </c:pt>
              </c:strCache>
            </c:strRef>
          </c:cat>
          <c:val>
            <c:numRef>
              <c:f>'[New Microsoft Excel Worksheet (2).xlsx]Sheet1'!$F$8:$F$11</c:f>
              <c:numCache>
                <c:formatCode>General</c:formatCode>
                <c:ptCount val="4"/>
                <c:pt idx="0">
                  <c:v>8.6999999999999993</c:v>
                </c:pt>
                <c:pt idx="1">
                  <c:v>11</c:v>
                </c:pt>
                <c:pt idx="2">
                  <c:v>13</c:v>
                </c:pt>
                <c:pt idx="3">
                  <c:v>16</c:v>
                </c:pt>
              </c:numCache>
            </c:numRef>
          </c:val>
          <c:extLst xmlns:c16r2="http://schemas.microsoft.com/office/drawing/2015/06/chart">
            <c:ext xmlns:c16="http://schemas.microsoft.com/office/drawing/2014/chart" uri="{C3380CC4-5D6E-409C-BE32-E72D297353CC}">
              <c16:uniqueId val="{00000000-730F-4F07-8F74-203F47DD8698}"/>
            </c:ext>
          </c:extLst>
        </c:ser>
        <c:ser>
          <c:idx val="1"/>
          <c:order val="1"/>
          <c:tx>
            <c:strRef>
              <c:f>'[New Microsoft Excel Worksheet (2).xlsx]Sheet1'!$G$7</c:f>
              <c:strCache>
                <c:ptCount val="1"/>
                <c:pt idx="0">
                  <c:v>sd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'[New Microsoft Excel Worksheet (2).xlsx]Sheet1'!$E$8:$E$11</c:f>
              <c:strCache>
                <c:ptCount val="4"/>
                <c:pt idx="0">
                  <c:v>Normocalcemia</c:v>
                </c:pt>
                <c:pt idx="1">
                  <c:v>Mild hypercalcemia </c:v>
                </c:pt>
                <c:pt idx="2">
                  <c:v>Moderate hypercalcemia</c:v>
                </c:pt>
                <c:pt idx="3">
                  <c:v>Severe hypercalcemia</c:v>
                </c:pt>
              </c:strCache>
            </c:strRef>
          </c:cat>
          <c:val>
            <c:numRef>
              <c:f>'[New Microsoft Excel Worksheet (2).xlsx]Sheet1'!$G$8:$G$11</c:f>
              <c:numCache>
                <c:formatCode>General</c:formatCode>
                <c:ptCount val="4"/>
                <c:pt idx="0">
                  <c:v>0.7</c:v>
                </c:pt>
                <c:pt idx="1">
                  <c:v>0.5</c:v>
                </c:pt>
                <c:pt idx="2">
                  <c:v>0.7</c:v>
                </c:pt>
                <c:pt idx="3">
                  <c:v>0.9</c:v>
                </c:pt>
              </c:numCache>
            </c:numRef>
          </c:val>
          <c:extLst xmlns:c16r2="http://schemas.microsoft.com/office/drawing/2015/06/chart">
            <c:ext xmlns:c16="http://schemas.microsoft.com/office/drawing/2014/chart" uri="{C3380CC4-5D6E-409C-BE32-E72D297353CC}">
              <c16:uniqueId val="{00000001-730F-4F07-8F74-203F47DD8698}"/>
            </c:ext>
          </c:extLst>
        </c:ser>
        <c:dLbls>
          <c:showLegendKey val="0"/>
          <c:showVal val="0"/>
          <c:showCatName val="0"/>
          <c:showSerName val="0"/>
          <c:showPercent val="0"/>
          <c:showBubbleSize val="0"/>
        </c:dLbls>
        <c:gapWidth val="100"/>
        <c:overlap val="-24"/>
        <c:axId val="148041728"/>
        <c:axId val="148043264"/>
      </c:barChart>
      <c:catAx>
        <c:axId val="148041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43264"/>
        <c:crosses val="autoZero"/>
        <c:auto val="1"/>
        <c:lblAlgn val="ctr"/>
        <c:lblOffset val="100"/>
        <c:noMultiLvlLbl val="0"/>
      </c:catAx>
      <c:valAx>
        <c:axId val="148043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8041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'[New Microsoft Excel Worksheet (2).xlsx]Sheet2'!$F$12</c:f>
              <c:strCache>
                <c:ptCount val="1"/>
                <c:pt idx="0">
                  <c:v>Serum Calcium (mg%)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B51A-4A76-B277-E1C0042A2BC4}"/>
              </c:ext>
            </c:extLst>
          </c:dPt>
          <c:dPt>
            <c:idx val="3"/>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B51A-4A76-B277-E1C0042A2BC4}"/>
              </c:ext>
            </c:extLst>
          </c:dPt>
          <c:cat>
            <c:multiLvlStrRef>
              <c:f>'[New Microsoft Excel Worksheet (2).xlsx]Sheet2'!$G$10:$J$11</c:f>
              <c:multiLvlStrCache>
                <c:ptCount val="4"/>
                <c:lvl>
                  <c:pt idx="0">
                    <c:v>Mean</c:v>
                  </c:pt>
                  <c:pt idx="1">
                    <c:v>SD</c:v>
                  </c:pt>
                  <c:pt idx="2">
                    <c:v>Mean</c:v>
                  </c:pt>
                  <c:pt idx="3">
                    <c:v>SD</c:v>
                  </c:pt>
                </c:lvl>
                <c:lvl>
                  <c:pt idx="0">
                    <c:v>Pre-operative</c:v>
                  </c:pt>
                  <c:pt idx="2">
                    <c:v>Post-operative at six months</c:v>
                  </c:pt>
                </c:lvl>
              </c:multiLvlStrCache>
            </c:multiLvlStrRef>
          </c:cat>
          <c:val>
            <c:numRef>
              <c:f>'[New Microsoft Excel Worksheet (2).xlsx]Sheet2'!$G$12:$J$12</c:f>
              <c:numCache>
                <c:formatCode>General</c:formatCode>
                <c:ptCount val="4"/>
                <c:pt idx="0">
                  <c:v>12.6</c:v>
                </c:pt>
                <c:pt idx="1">
                  <c:v>1.67</c:v>
                </c:pt>
                <c:pt idx="2">
                  <c:v>9.4</c:v>
                </c:pt>
                <c:pt idx="3">
                  <c:v>0.87</c:v>
                </c:pt>
              </c:numCache>
            </c:numRef>
          </c:val>
          <c:extLst xmlns:c16r2="http://schemas.microsoft.com/office/drawing/2015/06/chart">
            <c:ext xmlns:c16="http://schemas.microsoft.com/office/drawing/2014/chart" uri="{C3380CC4-5D6E-409C-BE32-E72D297353CC}">
              <c16:uniqueId val="{00000004-B51A-4A76-B277-E1C0042A2BC4}"/>
            </c:ext>
          </c:extLst>
        </c:ser>
        <c:dLbls>
          <c:showLegendKey val="0"/>
          <c:showVal val="0"/>
          <c:showCatName val="0"/>
          <c:showSerName val="0"/>
          <c:showPercent val="0"/>
          <c:showBubbleSize val="0"/>
        </c:dLbls>
        <c:gapWidth val="100"/>
        <c:overlap val="-24"/>
        <c:axId val="405300352"/>
        <c:axId val="405301888"/>
      </c:barChart>
      <c:catAx>
        <c:axId val="405300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405301888"/>
        <c:crosses val="autoZero"/>
        <c:auto val="1"/>
        <c:lblAlgn val="ctr"/>
        <c:lblOffset val="100"/>
        <c:noMultiLvlLbl val="0"/>
      </c:catAx>
      <c:valAx>
        <c:axId val="4053018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405300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'[New Microsoft Excel Worksheet (2).xlsx]Sheet2'!$F$12</c:f>
              <c:strCache>
                <c:ptCount val="1"/>
                <c:pt idx="0">
                  <c:v>Serum PTH (pg/ml)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8541-45EB-82E6-054D18DC6A1B}"/>
              </c:ext>
            </c:extLst>
          </c:dPt>
          <c:dPt>
            <c:idx val="3"/>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8541-45EB-82E6-054D18DC6A1B}"/>
              </c:ext>
            </c:extLst>
          </c:dPt>
          <c:cat>
            <c:multiLvlStrRef>
              <c:f>'[New Microsoft Excel Worksheet (2).xlsx]Sheet2'!$G$10:$J$11</c:f>
              <c:multiLvlStrCache>
                <c:ptCount val="4"/>
                <c:lvl>
                  <c:pt idx="0">
                    <c:v>Mean</c:v>
                  </c:pt>
                  <c:pt idx="1">
                    <c:v>SD</c:v>
                  </c:pt>
                  <c:pt idx="2">
                    <c:v>Mean</c:v>
                  </c:pt>
                  <c:pt idx="3">
                    <c:v>SD</c:v>
                  </c:pt>
                </c:lvl>
                <c:lvl>
                  <c:pt idx="0">
                    <c:v>Pre-operative</c:v>
                  </c:pt>
                  <c:pt idx="2">
                    <c:v>Post-operative at six months</c:v>
                  </c:pt>
                </c:lvl>
              </c:multiLvlStrCache>
            </c:multiLvlStrRef>
          </c:cat>
          <c:val>
            <c:numRef>
              <c:f>'[New Microsoft Excel Worksheet (2).xlsx]Sheet2'!$G$12:$J$12</c:f>
              <c:numCache>
                <c:formatCode>General</c:formatCode>
                <c:ptCount val="4"/>
                <c:pt idx="0">
                  <c:v>402</c:v>
                </c:pt>
                <c:pt idx="1">
                  <c:v>635.54999999999995</c:v>
                </c:pt>
                <c:pt idx="2">
                  <c:v>45</c:v>
                </c:pt>
                <c:pt idx="3">
                  <c:v>38.44</c:v>
                </c:pt>
              </c:numCache>
            </c:numRef>
          </c:val>
          <c:extLst xmlns:c16r2="http://schemas.microsoft.com/office/drawing/2015/06/chart">
            <c:ext xmlns:c16="http://schemas.microsoft.com/office/drawing/2014/chart" uri="{C3380CC4-5D6E-409C-BE32-E72D297353CC}">
              <c16:uniqueId val="{00000004-8541-45EB-82E6-054D18DC6A1B}"/>
            </c:ext>
          </c:extLst>
        </c:ser>
        <c:dLbls>
          <c:showLegendKey val="0"/>
          <c:showVal val="0"/>
          <c:showCatName val="0"/>
          <c:showSerName val="0"/>
          <c:showPercent val="0"/>
          <c:showBubbleSize val="0"/>
        </c:dLbls>
        <c:gapWidth val="100"/>
        <c:overlap val="-24"/>
        <c:axId val="405336832"/>
        <c:axId val="405338368"/>
      </c:barChart>
      <c:catAx>
        <c:axId val="4053368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405338368"/>
        <c:crosses val="autoZero"/>
        <c:auto val="1"/>
        <c:lblAlgn val="ctr"/>
        <c:lblOffset val="100"/>
        <c:noMultiLvlLbl val="0"/>
      </c:catAx>
      <c:valAx>
        <c:axId val="4053383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405336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MUDHAFAR SHAWKAT AL OBAIDI MKP191016</dc:creator>
  <cp:lastModifiedBy>AUBDLLA ALOBAIDY</cp:lastModifiedBy>
  <cp:revision>3</cp:revision>
  <dcterms:created xsi:type="dcterms:W3CDTF">2022-12-27T23:31:00Z</dcterms:created>
  <dcterms:modified xsi:type="dcterms:W3CDTF">2023-01-01T23:11:00Z</dcterms:modified>
</cp:coreProperties>
</file>